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24" w:rsidRDefault="007D6724" w:rsidP="0075456A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1A138E">
        <w:rPr>
          <w:rFonts w:ascii="Arial" w:hAnsi="Arial" w:cs="Arial"/>
          <w:b/>
          <w:sz w:val="40"/>
          <w:szCs w:val="40"/>
        </w:rPr>
        <w:t>АНАЛИЗА ТЕСТОВА РЕТЕНЦИЈЕ ЗНАЊА</w:t>
      </w:r>
      <w:r w:rsidRPr="007D6724">
        <w:rPr>
          <w:rFonts w:ascii="Arial" w:hAnsi="Arial" w:cs="Arial"/>
          <w:b/>
          <w:sz w:val="32"/>
          <w:szCs w:val="32"/>
        </w:rPr>
        <w:br/>
        <w:t>школска 2016/17</w:t>
      </w:r>
    </w:p>
    <w:p w:rsidR="007D6724" w:rsidRDefault="007D6724" w:rsidP="0075456A">
      <w:pPr>
        <w:spacing w:after="0"/>
        <w:jc w:val="center"/>
        <w:rPr>
          <w:rFonts w:ascii="Arial" w:hAnsi="Arial" w:cs="Arial"/>
          <w:b/>
          <w:sz w:val="32"/>
          <w:szCs w:val="32"/>
          <w:lang/>
        </w:rPr>
      </w:pPr>
    </w:p>
    <w:p w:rsidR="000D25B5" w:rsidRDefault="000D25B5" w:rsidP="0075456A">
      <w:pPr>
        <w:spacing w:after="0"/>
        <w:jc w:val="center"/>
        <w:rPr>
          <w:rFonts w:ascii="Arial" w:hAnsi="Arial" w:cs="Arial"/>
          <w:b/>
          <w:sz w:val="32"/>
          <w:szCs w:val="32"/>
          <w:lang/>
        </w:rPr>
      </w:pPr>
    </w:p>
    <w:p w:rsidR="000D25B5" w:rsidRDefault="000D25B5" w:rsidP="0075456A">
      <w:pPr>
        <w:spacing w:after="0"/>
        <w:jc w:val="center"/>
        <w:rPr>
          <w:rFonts w:ascii="Arial" w:hAnsi="Arial" w:cs="Arial"/>
          <w:b/>
          <w:sz w:val="32"/>
          <w:szCs w:val="32"/>
          <w:lang/>
        </w:rPr>
      </w:pPr>
    </w:p>
    <w:p w:rsidR="00682E37" w:rsidRDefault="00682E37" w:rsidP="0075456A">
      <w:pPr>
        <w:spacing w:after="0"/>
        <w:jc w:val="center"/>
        <w:rPr>
          <w:rFonts w:ascii="Arial" w:hAnsi="Arial" w:cs="Arial"/>
          <w:b/>
          <w:sz w:val="32"/>
          <w:szCs w:val="32"/>
          <w:lang/>
        </w:rPr>
      </w:pPr>
    </w:p>
    <w:p w:rsidR="000D25B5" w:rsidRPr="000D25B5" w:rsidRDefault="000D25B5" w:rsidP="000D25B5">
      <w:pPr>
        <w:pStyle w:val="TOC1"/>
        <w:tabs>
          <w:tab w:val="right" w:leader="dot" w:pos="14902"/>
        </w:tabs>
        <w:spacing w:after="480"/>
        <w:rPr>
          <w:rFonts w:ascii="Arial" w:eastAsiaTheme="minorEastAsia" w:hAnsi="Arial" w:cs="Arial"/>
          <w:noProof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/>
        </w:rPr>
        <w:fldChar w:fldCharType="begin"/>
      </w:r>
      <w:r>
        <w:rPr>
          <w:rFonts w:ascii="Arial" w:hAnsi="Arial" w:cs="Arial"/>
          <w:b/>
          <w:sz w:val="32"/>
          <w:szCs w:val="32"/>
          <w:lang/>
        </w:rPr>
        <w:instrText xml:space="preserve"> TOC \o "1-3" \h \z \u </w:instrText>
      </w:r>
      <w:r>
        <w:rPr>
          <w:rFonts w:ascii="Arial" w:hAnsi="Arial" w:cs="Arial"/>
          <w:b/>
          <w:sz w:val="32"/>
          <w:szCs w:val="32"/>
          <w:lang/>
        </w:rPr>
        <w:fldChar w:fldCharType="separate"/>
      </w:r>
      <w:hyperlink w:anchor="_Toc470683366" w:history="1">
        <w:r w:rsidRPr="000D25B5">
          <w:rPr>
            <w:rStyle w:val="Hyperlink"/>
            <w:rFonts w:ascii="Arial" w:hAnsi="Arial" w:cs="Arial"/>
            <w:noProof/>
            <w:sz w:val="32"/>
            <w:szCs w:val="32"/>
          </w:rPr>
          <w:t>ИАС СТОМАТОЛОГИЈЕ</w: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tab/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begin"/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instrText xml:space="preserve"> PAGEREF _Toc470683366 \h </w:instrTex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separate"/>
        </w:r>
        <w:r w:rsidR="00142107">
          <w:rPr>
            <w:rFonts w:ascii="Arial" w:hAnsi="Arial" w:cs="Arial"/>
            <w:noProof/>
            <w:webHidden/>
            <w:sz w:val="32"/>
            <w:szCs w:val="32"/>
          </w:rPr>
          <w:t>3</w: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end"/>
        </w:r>
      </w:hyperlink>
    </w:p>
    <w:p w:rsidR="000D25B5" w:rsidRPr="000D25B5" w:rsidRDefault="000D25B5" w:rsidP="000D25B5">
      <w:pPr>
        <w:pStyle w:val="TOC1"/>
        <w:tabs>
          <w:tab w:val="right" w:leader="dot" w:pos="14902"/>
        </w:tabs>
        <w:spacing w:after="480"/>
        <w:rPr>
          <w:rFonts w:ascii="Arial" w:eastAsiaTheme="minorEastAsia" w:hAnsi="Arial" w:cs="Arial"/>
          <w:noProof/>
          <w:sz w:val="32"/>
          <w:szCs w:val="32"/>
        </w:rPr>
      </w:pPr>
      <w:hyperlink w:anchor="_Toc470683367" w:history="1">
        <w:r w:rsidRPr="000D25B5">
          <w:rPr>
            <w:rStyle w:val="Hyperlink"/>
            <w:rFonts w:ascii="Arial" w:hAnsi="Arial" w:cs="Arial"/>
            <w:noProof/>
            <w:sz w:val="32"/>
            <w:szCs w:val="32"/>
          </w:rPr>
          <w:t>ИАС ФАРМАЦИЈЕ</w: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tab/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begin"/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instrText xml:space="preserve"> PAGEREF _Toc470683367 \h </w:instrTex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separate"/>
        </w:r>
        <w:r w:rsidR="00142107">
          <w:rPr>
            <w:rFonts w:ascii="Arial" w:hAnsi="Arial" w:cs="Arial"/>
            <w:noProof/>
            <w:webHidden/>
            <w:sz w:val="32"/>
            <w:szCs w:val="32"/>
          </w:rPr>
          <w:t>14</w: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end"/>
        </w:r>
      </w:hyperlink>
    </w:p>
    <w:p w:rsidR="000D25B5" w:rsidRPr="000D25B5" w:rsidRDefault="000D25B5" w:rsidP="000D25B5">
      <w:pPr>
        <w:pStyle w:val="TOC1"/>
        <w:tabs>
          <w:tab w:val="right" w:leader="dot" w:pos="14902"/>
        </w:tabs>
        <w:spacing w:after="480"/>
        <w:rPr>
          <w:rFonts w:ascii="Arial" w:eastAsiaTheme="minorEastAsia" w:hAnsi="Arial" w:cs="Arial"/>
          <w:noProof/>
          <w:sz w:val="32"/>
          <w:szCs w:val="32"/>
        </w:rPr>
      </w:pPr>
      <w:hyperlink w:anchor="_Toc470683368" w:history="1">
        <w:r w:rsidRPr="000D25B5">
          <w:rPr>
            <w:rStyle w:val="Hyperlink"/>
            <w:rFonts w:ascii="Arial" w:hAnsi="Arial" w:cs="Arial"/>
            <w:noProof/>
            <w:sz w:val="32"/>
            <w:szCs w:val="32"/>
          </w:rPr>
          <w:t>ИАС МЕДИЦИНЕ</w: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tab/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begin"/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instrText xml:space="preserve"> PAGEREF _Toc470683368 \h </w:instrTex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separate"/>
        </w:r>
        <w:r w:rsidR="00142107">
          <w:rPr>
            <w:rFonts w:ascii="Arial" w:hAnsi="Arial" w:cs="Arial"/>
            <w:noProof/>
            <w:webHidden/>
            <w:sz w:val="32"/>
            <w:szCs w:val="32"/>
          </w:rPr>
          <w:t>26</w: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end"/>
        </w:r>
      </w:hyperlink>
    </w:p>
    <w:p w:rsidR="000D25B5" w:rsidRPr="000D25B5" w:rsidRDefault="000D25B5" w:rsidP="000D25B5">
      <w:pPr>
        <w:pStyle w:val="TOC1"/>
        <w:tabs>
          <w:tab w:val="right" w:leader="dot" w:pos="14902"/>
        </w:tabs>
        <w:spacing w:after="480"/>
        <w:rPr>
          <w:rFonts w:ascii="Arial" w:eastAsiaTheme="minorEastAsia" w:hAnsi="Arial" w:cs="Arial"/>
          <w:noProof/>
          <w:sz w:val="32"/>
          <w:szCs w:val="32"/>
        </w:rPr>
      </w:pPr>
      <w:hyperlink w:anchor="_Toc470683369" w:history="1">
        <w:r w:rsidRPr="000D25B5">
          <w:rPr>
            <w:rStyle w:val="Hyperlink"/>
            <w:rFonts w:ascii="Arial" w:hAnsi="Arial" w:cs="Arial"/>
            <w:noProof/>
            <w:sz w:val="32"/>
            <w:szCs w:val="32"/>
          </w:rPr>
          <w:t>УПОРЕДНА АНАЛИЗА</w: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tab/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begin"/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instrText xml:space="preserve"> PAGEREF _Toc470683369 \h </w:instrTex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separate"/>
        </w:r>
        <w:r w:rsidR="00142107">
          <w:rPr>
            <w:rFonts w:ascii="Arial" w:hAnsi="Arial" w:cs="Arial"/>
            <w:noProof/>
            <w:webHidden/>
            <w:sz w:val="32"/>
            <w:szCs w:val="32"/>
          </w:rPr>
          <w:t>37</w:t>
        </w:r>
        <w:r w:rsidRPr="000D25B5">
          <w:rPr>
            <w:rFonts w:ascii="Arial" w:hAnsi="Arial" w:cs="Arial"/>
            <w:noProof/>
            <w:webHidden/>
            <w:sz w:val="32"/>
            <w:szCs w:val="32"/>
          </w:rPr>
          <w:fldChar w:fldCharType="end"/>
        </w:r>
      </w:hyperlink>
    </w:p>
    <w:p w:rsidR="000D25B5" w:rsidRPr="00682E37" w:rsidRDefault="000D25B5" w:rsidP="0075456A">
      <w:pPr>
        <w:spacing w:after="0"/>
        <w:jc w:val="center"/>
        <w:rPr>
          <w:rFonts w:ascii="Arial" w:hAnsi="Arial" w:cs="Arial"/>
          <w:b/>
          <w:sz w:val="32"/>
          <w:szCs w:val="32"/>
          <w:lang/>
        </w:rPr>
      </w:pPr>
      <w:r>
        <w:rPr>
          <w:rFonts w:ascii="Arial" w:hAnsi="Arial" w:cs="Arial"/>
          <w:b/>
          <w:sz w:val="32"/>
          <w:szCs w:val="32"/>
          <w:lang/>
        </w:rPr>
        <w:fldChar w:fldCharType="end"/>
      </w:r>
    </w:p>
    <w:p w:rsidR="000D25B5" w:rsidRDefault="000D25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7D6724" w:rsidRPr="007C2D52" w:rsidRDefault="002E6D0A" w:rsidP="0002177B">
      <w:pPr>
        <w:spacing w:after="0"/>
        <w:rPr>
          <w:rFonts w:ascii="Arial" w:hAnsi="Arial" w:cs="Arial"/>
          <w:b/>
          <w:bCs/>
          <w:sz w:val="32"/>
          <w:szCs w:val="32"/>
        </w:rPr>
      </w:pPr>
      <w:r w:rsidRPr="007C2D52">
        <w:rPr>
          <w:rFonts w:ascii="Arial" w:hAnsi="Arial" w:cs="Arial"/>
          <w:b/>
          <w:bCs/>
          <w:sz w:val="32"/>
          <w:szCs w:val="32"/>
        </w:rPr>
        <w:lastRenderedPageBreak/>
        <w:t>АНАЛИЗИРАНЕ СУ СЛЕДЕЋЕ СТАВКЕ:</w:t>
      </w:r>
    </w:p>
    <w:p w:rsidR="001876E8" w:rsidRPr="001B6607" w:rsidRDefault="0038798B" w:rsidP="007C2D52">
      <w:pPr>
        <w:numPr>
          <w:ilvl w:val="0"/>
          <w:numId w:val="4"/>
        </w:numPr>
        <w:spacing w:before="360" w:after="0"/>
        <w:ind w:left="714" w:hanging="357"/>
        <w:rPr>
          <w:rFonts w:ascii="Arial" w:hAnsi="Arial" w:cs="Arial"/>
          <w:bCs/>
          <w:sz w:val="28"/>
          <w:szCs w:val="28"/>
        </w:rPr>
      </w:pPr>
      <w:r w:rsidRPr="001B6607">
        <w:rPr>
          <w:rFonts w:ascii="Arial" w:hAnsi="Arial" w:cs="Arial"/>
          <w:bCs/>
          <w:sz w:val="28"/>
          <w:szCs w:val="28"/>
        </w:rPr>
        <w:t xml:space="preserve">Просечна оцена на </w:t>
      </w:r>
      <w:r w:rsidRPr="001B6607">
        <w:rPr>
          <w:rFonts w:ascii="Arial" w:hAnsi="Arial" w:cs="Arial"/>
          <w:bCs/>
          <w:sz w:val="28"/>
          <w:szCs w:val="28"/>
          <w:lang w:val="sr-Cyrl-CS"/>
        </w:rPr>
        <w:t xml:space="preserve">тесту ретенције и испиту </w:t>
      </w:r>
      <w:r w:rsidRPr="001B6607">
        <w:rPr>
          <w:rFonts w:ascii="Arial" w:hAnsi="Arial" w:cs="Arial"/>
          <w:bCs/>
          <w:sz w:val="28"/>
          <w:szCs w:val="28"/>
        </w:rPr>
        <w:t>и њихов однос</w:t>
      </w:r>
    </w:p>
    <w:p w:rsidR="001876E8" w:rsidRPr="001B6607" w:rsidRDefault="0038798B" w:rsidP="007C2D52">
      <w:pPr>
        <w:numPr>
          <w:ilvl w:val="0"/>
          <w:numId w:val="4"/>
        </w:numPr>
        <w:spacing w:before="360" w:after="0"/>
        <w:ind w:left="714" w:hanging="357"/>
        <w:rPr>
          <w:rFonts w:ascii="Arial" w:hAnsi="Arial" w:cs="Arial"/>
          <w:bCs/>
          <w:sz w:val="28"/>
          <w:szCs w:val="28"/>
        </w:rPr>
      </w:pPr>
      <w:r w:rsidRPr="001B6607">
        <w:rPr>
          <w:rFonts w:ascii="Arial" w:hAnsi="Arial" w:cs="Arial"/>
          <w:bCs/>
          <w:sz w:val="28"/>
          <w:szCs w:val="28"/>
          <w:lang w:val="sr-Cyrl-CS"/>
        </w:rPr>
        <w:t>Корелација резултата остварених на испиту и тесту ретенције</w:t>
      </w:r>
    </w:p>
    <w:p w:rsidR="001876E8" w:rsidRPr="001B6607" w:rsidRDefault="0038798B" w:rsidP="007C2D52">
      <w:pPr>
        <w:numPr>
          <w:ilvl w:val="0"/>
          <w:numId w:val="4"/>
        </w:numPr>
        <w:spacing w:before="360" w:after="0"/>
        <w:ind w:left="714" w:hanging="357"/>
        <w:rPr>
          <w:rFonts w:ascii="Arial" w:hAnsi="Arial" w:cs="Arial"/>
          <w:bCs/>
          <w:sz w:val="28"/>
          <w:szCs w:val="28"/>
        </w:rPr>
      </w:pPr>
      <w:r w:rsidRPr="001B6607">
        <w:rPr>
          <w:rFonts w:ascii="Arial" w:hAnsi="Arial" w:cs="Arial"/>
          <w:bCs/>
          <w:sz w:val="28"/>
          <w:szCs w:val="28"/>
          <w:lang w:val="sr-Cyrl-CS"/>
        </w:rPr>
        <w:t>Јачина везе (корелације)</w:t>
      </w:r>
    </w:p>
    <w:p w:rsidR="001876E8" w:rsidRPr="001B6607" w:rsidRDefault="0038798B" w:rsidP="007C2D52">
      <w:pPr>
        <w:numPr>
          <w:ilvl w:val="0"/>
          <w:numId w:val="4"/>
        </w:numPr>
        <w:spacing w:before="360" w:after="0"/>
        <w:ind w:left="714" w:hanging="357"/>
        <w:rPr>
          <w:rFonts w:ascii="Arial" w:hAnsi="Arial" w:cs="Arial"/>
          <w:bCs/>
          <w:sz w:val="28"/>
          <w:szCs w:val="28"/>
        </w:rPr>
      </w:pPr>
      <w:r w:rsidRPr="001B6607">
        <w:rPr>
          <w:rFonts w:ascii="Arial" w:hAnsi="Arial" w:cs="Arial"/>
          <w:bCs/>
          <w:sz w:val="28"/>
          <w:szCs w:val="28"/>
          <w:lang w:val="sr-Cyrl-CS"/>
        </w:rPr>
        <w:t>Пролазност студената на тесту ретенције</w:t>
      </w:r>
    </w:p>
    <w:p w:rsidR="0002177B" w:rsidRDefault="0002177B" w:rsidP="0002177B">
      <w:pPr>
        <w:spacing w:after="0"/>
        <w:rPr>
          <w:rFonts w:ascii="Arial" w:hAnsi="Arial" w:cs="Arial"/>
          <w:b/>
          <w:bCs/>
          <w:sz w:val="32"/>
          <w:szCs w:val="32"/>
          <w:lang/>
        </w:rPr>
      </w:pPr>
    </w:p>
    <w:p w:rsidR="00682E37" w:rsidRDefault="00F24C24" w:rsidP="00682E37">
      <w:pPr>
        <w:pStyle w:val="TOC1"/>
        <w:tabs>
          <w:tab w:val="right" w:leader="dot" w:pos="14902"/>
        </w:tabs>
        <w:rPr>
          <w:rFonts w:eastAsiaTheme="minorEastAsia"/>
          <w:noProof/>
        </w:rPr>
      </w:pPr>
      <w:r>
        <w:rPr>
          <w:rFonts w:ascii="Arial" w:hAnsi="Arial" w:cs="Arial"/>
          <w:b/>
          <w:bCs/>
          <w:sz w:val="32"/>
          <w:szCs w:val="32"/>
          <w:lang/>
        </w:rPr>
        <w:fldChar w:fldCharType="begin"/>
      </w:r>
      <w:r>
        <w:rPr>
          <w:rFonts w:ascii="Arial" w:hAnsi="Arial" w:cs="Arial"/>
          <w:b/>
          <w:bCs/>
          <w:sz w:val="32"/>
          <w:szCs w:val="32"/>
          <w:lang/>
        </w:rPr>
        <w:instrText xml:space="preserve"> TOC \o "1-3" \h \z \u </w:instrText>
      </w:r>
      <w:r>
        <w:rPr>
          <w:rFonts w:ascii="Arial" w:hAnsi="Arial" w:cs="Arial"/>
          <w:b/>
          <w:bCs/>
          <w:sz w:val="32"/>
          <w:szCs w:val="32"/>
          <w:lang/>
        </w:rPr>
        <w:fldChar w:fldCharType="separate"/>
      </w:r>
    </w:p>
    <w:p w:rsidR="00A5264E" w:rsidRPr="00926C5D" w:rsidRDefault="00F24C24" w:rsidP="00F16D85">
      <w:pPr>
        <w:pStyle w:val="Heading1"/>
      </w:pPr>
      <w:r>
        <w:rPr>
          <w:rFonts w:cs="Arial"/>
          <w:sz w:val="32"/>
          <w:szCs w:val="32"/>
          <w:lang/>
        </w:rPr>
        <w:fldChar w:fldCharType="end"/>
      </w:r>
      <w:r w:rsidR="005042B2">
        <w:rPr>
          <w:rFonts w:cs="Arial"/>
          <w:sz w:val="32"/>
          <w:szCs w:val="32"/>
        </w:rPr>
        <w:br w:type="page"/>
      </w:r>
      <w:bookmarkStart w:id="0" w:name="_Toc470682576"/>
      <w:bookmarkStart w:id="1" w:name="_Toc470683366"/>
      <w:r w:rsidR="003F1FC5" w:rsidRPr="00926C5D">
        <w:lastRenderedPageBreak/>
        <w:t>ИАС СТОМАТОЛОГИЈЕ</w:t>
      </w:r>
      <w:bookmarkEnd w:id="0"/>
      <w:bookmarkEnd w:id="1"/>
    </w:p>
    <w:tbl>
      <w:tblPr>
        <w:tblW w:w="5000" w:type="pct"/>
        <w:tblLook w:val="04A0"/>
      </w:tblPr>
      <w:tblGrid>
        <w:gridCol w:w="1021"/>
        <w:gridCol w:w="3089"/>
        <w:gridCol w:w="1222"/>
        <w:gridCol w:w="1183"/>
        <w:gridCol w:w="1401"/>
        <w:gridCol w:w="1467"/>
        <w:gridCol w:w="1467"/>
        <w:gridCol w:w="1413"/>
        <w:gridCol w:w="1413"/>
        <w:gridCol w:w="1452"/>
      </w:tblGrid>
      <w:tr w:rsidR="00A5264E" w:rsidRPr="00A5264E" w:rsidTr="00AA6F52">
        <w:trPr>
          <w:trHeight w:val="10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Година студија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Просечна оцена на испиту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Просечна оцена на тесту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Однос оцена (тест/испит)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Корелација резултата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Јачина везе (корелације)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Број студената који су положили тест ретенције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Број студената који су полагали тест ретенције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264E" w:rsidRPr="00A5264E" w:rsidRDefault="00A5264E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Пролазност студената на тесту ретенције</w:t>
            </w:r>
          </w:p>
        </w:tc>
      </w:tr>
      <w:tr w:rsidR="009D5C40" w:rsidRPr="00A5264E" w:rsidTr="00AA6F52">
        <w:trPr>
          <w:trHeight w:hRule="exact" w:val="412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Анатомија са морфологијом зуба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6.28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85.70%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73.91%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Физиологија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6.91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85.63%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77.27%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sz w:val="20"/>
                <w:szCs w:val="20"/>
              </w:rPr>
              <w:t>Хистологија са ембриологијом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65.22%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36.36%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Етика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9.25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7.25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78.41%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9.29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85.01%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Микробиологија и имунологија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7.58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7.08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93.41%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91.67%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Инфективне болести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7.48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92.52%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9D5C40" w:rsidRPr="00A5264E" w:rsidTr="00AA6F52">
        <w:trPr>
          <w:trHeight w:hRule="exact" w:val="475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sz w:val="20"/>
                <w:szCs w:val="20"/>
              </w:rPr>
              <w:t>Фармакологија са токсикологијом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70.54%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Нема корелације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65.22%</w:t>
            </w:r>
          </w:p>
        </w:tc>
      </w:tr>
      <w:tr w:rsidR="009D5C40" w:rsidRPr="00A5264E" w:rsidTr="00AA6F52">
        <w:trPr>
          <w:trHeight w:hRule="exact" w:val="439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Интерна медицина са педијатријом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7.75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85.16%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0.65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80.00%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Народно здравље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8.65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75.13%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95.65%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Неурологија и психијатрија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75.23%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95.45%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Болести зуба претклиника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8.53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7.98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93.57%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sz w:val="20"/>
                <w:szCs w:val="20"/>
              </w:rPr>
              <w:t>Радиологија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65.43%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83.33%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Орална медицина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8.77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6.68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76.17%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88.00%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Гнатологија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8.58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82.30%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Орална хирургија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7.71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7.27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94.33%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Рестауративна одонтологија 2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8.35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93.47%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9D5C40" w:rsidRPr="00A5264E" w:rsidTr="00AA6F52">
        <w:trPr>
          <w:trHeight w:hRule="exact" w:val="567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Рестауративна одонтологија 2-стручна пракса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99.42%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Мобилна протетика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89.30%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100.00%</w:t>
            </w:r>
          </w:p>
        </w:tc>
      </w:tr>
      <w:tr w:rsidR="009D5C40" w:rsidRPr="00A5264E" w:rsidTr="00AA6F52">
        <w:trPr>
          <w:trHeight w:hRule="exact" w:val="438"/>
        </w:trPr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C40" w:rsidRPr="00A5264E" w:rsidRDefault="009D5C40" w:rsidP="002E31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Дентална оклузија и функција вилица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8.65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6.62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76.52%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C40" w:rsidRDefault="009D5C4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85.71%</w:t>
            </w:r>
          </w:p>
        </w:tc>
      </w:tr>
      <w:tr w:rsidR="009D5C40" w:rsidRPr="00A5264E" w:rsidTr="00AA6F52">
        <w:trPr>
          <w:trHeight w:hRule="exact" w:val="34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5C40" w:rsidRPr="00A5264E" w:rsidRDefault="009D5C40" w:rsidP="00A526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526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8.30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6.88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83.12%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5C40" w:rsidRDefault="009D5C4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88.63%</w:t>
            </w:r>
          </w:p>
        </w:tc>
      </w:tr>
    </w:tbl>
    <w:p w:rsidR="00300B41" w:rsidRDefault="001B5A40" w:rsidP="00FC3B4E">
      <w:pPr>
        <w:jc w:val="center"/>
        <w:rPr>
          <w:rFonts w:ascii="Arial" w:hAnsi="Arial" w:cs="Arial"/>
          <w:b/>
          <w:sz w:val="32"/>
          <w:szCs w:val="32"/>
        </w:rPr>
      </w:pPr>
      <w:r w:rsidRPr="001B5A40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Највеће разлике између оцене на испиту и на тесту ретенције</w:t>
      </w:r>
    </w:p>
    <w:tbl>
      <w:tblPr>
        <w:tblW w:w="13920" w:type="dxa"/>
        <w:jc w:val="center"/>
        <w:tblCellMar>
          <w:left w:w="0" w:type="dxa"/>
          <w:right w:w="0" w:type="dxa"/>
        </w:tblCellMar>
        <w:tblLook w:val="04A0"/>
      </w:tblPr>
      <w:tblGrid>
        <w:gridCol w:w="1858"/>
        <w:gridCol w:w="5530"/>
        <w:gridCol w:w="2217"/>
        <w:gridCol w:w="2157"/>
        <w:gridCol w:w="2158"/>
      </w:tblGrid>
      <w:tr w:rsidR="00587757" w:rsidRPr="00587757" w:rsidTr="007C04EE">
        <w:trPr>
          <w:trHeight w:val="1177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7757" w:rsidRPr="00587757" w:rsidRDefault="00587757" w:rsidP="0058775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Година студија</w:t>
            </w: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7757" w:rsidRPr="00587757" w:rsidRDefault="00587757" w:rsidP="0058775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Предмет</w:t>
            </w: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7757" w:rsidRPr="00587757" w:rsidRDefault="00587757" w:rsidP="0058775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Просечна оцена на испиту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7757" w:rsidRPr="00587757" w:rsidRDefault="00587757" w:rsidP="0058775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Просечна оцена на тесту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7757" w:rsidRPr="00587757" w:rsidRDefault="00587757" w:rsidP="0058775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Однос оцена (тест/испит)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Анатомија са морфологијом зуба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7.33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6.28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85.70%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Физиологија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6.91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85.63%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Хистологија са ембриологијом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65.22%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Етика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9.25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7.25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78.41%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Информатика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9.29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7.90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85.01%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Микробиологија и имунологија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7.58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7.08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93.41%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Инфективне болести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7.48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92.52%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Фармакологија са токсикологијом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7.64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70.54%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en-GB"/>
              </w:rPr>
              <w:t>Интерна медицина са педијатријом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7.75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6.60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85.16%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Народно здравље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8.65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75.13%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Неурологија и психијатрија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8.70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6.55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75.23%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en-GB"/>
              </w:rPr>
              <w:t>3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Болести зуба претклиника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8.53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7.98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93.57%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3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Радиологија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5A5A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65.43%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3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Орална медицина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8.77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6.68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76.17%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3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Гнатологија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8.58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82.30%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Орална хирургија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7.71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7.27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94.33%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Рестауративна одонтологија 2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8.35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7.80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93.47%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Рестауративна одонтологија 2-стручна пракса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8.10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8.05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99.42%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Мобилна протетика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8.06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7.20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89.30%</w:t>
            </w:r>
          </w:p>
        </w:tc>
      </w:tr>
      <w:tr w:rsidR="007C04EE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308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Pr="00587757" w:rsidRDefault="007C04EE" w:rsidP="00587757">
            <w:pPr>
              <w:spacing w:after="0" w:line="308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Дентална оклузија и функција вилица</w:t>
            </w:r>
            <w:r w:rsidRPr="0058775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8.65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6.62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C04EE" w:rsidRDefault="007C04E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76.52%</w:t>
            </w:r>
          </w:p>
        </w:tc>
      </w:tr>
      <w:tr w:rsidR="00587757" w:rsidRPr="00587757" w:rsidTr="007C04EE">
        <w:trPr>
          <w:trHeight w:hRule="exact" w:val="340"/>
          <w:jc w:val="center"/>
        </w:trPr>
        <w:tc>
          <w:tcPr>
            <w:tcW w:w="18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7757" w:rsidRPr="00587757" w:rsidRDefault="00587757" w:rsidP="00587757">
            <w:pPr>
              <w:spacing w:after="0" w:line="240" w:lineRule="auto"/>
              <w:rPr>
                <w:rFonts w:ascii="Arial" w:eastAsia="Times New Roman" w:hAnsi="Arial" w:cs="Arial"/>
                <w:sz w:val="34"/>
                <w:szCs w:val="36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7757" w:rsidRPr="00587757" w:rsidRDefault="00587757" w:rsidP="00587757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УКУПНО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7757" w:rsidRPr="00587757" w:rsidRDefault="00587757" w:rsidP="00587757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82.97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7757" w:rsidRPr="00587757" w:rsidRDefault="00587757" w:rsidP="00587757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68.57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587757" w:rsidRPr="00587757" w:rsidRDefault="00587757" w:rsidP="00587757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58775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82.82%</w:t>
            </w:r>
          </w:p>
        </w:tc>
      </w:tr>
    </w:tbl>
    <w:p w:rsidR="00834CA0" w:rsidRPr="00834CA0" w:rsidRDefault="001B5A40" w:rsidP="001B1C73">
      <w:pPr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1876E8" w:rsidRPr="003F5B89" w:rsidRDefault="0038798B" w:rsidP="001B1C73">
      <w:pPr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3F5B89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Хистологија са ембриологијом, 1 година</w:t>
      </w:r>
    </w:p>
    <w:p w:rsidR="00D45B2D" w:rsidRPr="00D45B2D" w:rsidRDefault="00D45B2D" w:rsidP="00D45B2D">
      <w:pPr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D45B2D">
        <w:rPr>
          <w:rFonts w:ascii="Arial" w:hAnsi="Arial" w:cs="Arial"/>
          <w:sz w:val="24"/>
          <w:szCs w:val="24"/>
          <w:lang w:val="ru-RU"/>
        </w:rPr>
        <w:t>Испит   7.66</w:t>
      </w:r>
    </w:p>
    <w:p w:rsidR="00D45B2D" w:rsidRPr="00D45B2D" w:rsidRDefault="00D45B2D" w:rsidP="00D45B2D">
      <w:pPr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D45B2D">
        <w:rPr>
          <w:rFonts w:ascii="Arial" w:hAnsi="Arial" w:cs="Arial"/>
          <w:sz w:val="24"/>
          <w:szCs w:val="24"/>
          <w:lang w:val="ru-RU"/>
        </w:rPr>
        <w:t>Тест     5.00</w:t>
      </w:r>
    </w:p>
    <w:p w:rsidR="00D45B2D" w:rsidRPr="00D45B2D" w:rsidRDefault="00D45B2D" w:rsidP="00D45B2D">
      <w:pPr>
        <w:numPr>
          <w:ilvl w:val="1"/>
          <w:numId w:val="5"/>
        </w:numPr>
        <w:rPr>
          <w:rFonts w:ascii="Arial" w:hAnsi="Arial" w:cs="Arial"/>
          <w:sz w:val="24"/>
          <w:szCs w:val="24"/>
        </w:rPr>
      </w:pPr>
      <w:r w:rsidRPr="00D45B2D">
        <w:rPr>
          <w:rFonts w:ascii="Arial" w:hAnsi="Arial" w:cs="Arial"/>
          <w:b/>
          <w:bCs/>
          <w:sz w:val="24"/>
          <w:szCs w:val="24"/>
          <w:lang w:val="ru-RU"/>
        </w:rPr>
        <w:t>Однос 65.22%</w:t>
      </w:r>
    </w:p>
    <w:p w:rsidR="00D45B2D" w:rsidRPr="00D45B2D" w:rsidRDefault="00D45B2D" w:rsidP="00D45B2D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D45B2D">
        <w:rPr>
          <w:rFonts w:ascii="Arial" w:hAnsi="Arial" w:cs="Arial"/>
          <w:b/>
          <w:bCs/>
          <w:sz w:val="24"/>
          <w:szCs w:val="24"/>
          <w:lang w:val="sr-Cyrl-CS"/>
        </w:rPr>
        <w:t>Радиологија, 3 година</w:t>
      </w:r>
    </w:p>
    <w:p w:rsidR="00D45B2D" w:rsidRPr="00D45B2D" w:rsidRDefault="00D45B2D" w:rsidP="00D45B2D">
      <w:pPr>
        <w:numPr>
          <w:ilvl w:val="1"/>
          <w:numId w:val="6"/>
        </w:numPr>
        <w:rPr>
          <w:rFonts w:ascii="Arial" w:hAnsi="Arial" w:cs="Arial"/>
          <w:bCs/>
          <w:sz w:val="24"/>
          <w:szCs w:val="24"/>
        </w:rPr>
      </w:pPr>
      <w:r w:rsidRPr="00D45B2D">
        <w:rPr>
          <w:rFonts w:ascii="Arial" w:hAnsi="Arial" w:cs="Arial"/>
          <w:bCs/>
          <w:sz w:val="24"/>
          <w:szCs w:val="24"/>
          <w:lang w:val="sr-Cyrl-CS"/>
        </w:rPr>
        <w:t>Испит  9.20</w:t>
      </w:r>
    </w:p>
    <w:p w:rsidR="00D45B2D" w:rsidRPr="00D45B2D" w:rsidRDefault="00D45B2D" w:rsidP="00D45B2D">
      <w:pPr>
        <w:numPr>
          <w:ilvl w:val="1"/>
          <w:numId w:val="6"/>
        </w:numPr>
        <w:rPr>
          <w:rFonts w:ascii="Arial" w:hAnsi="Arial" w:cs="Arial"/>
          <w:bCs/>
          <w:sz w:val="24"/>
          <w:szCs w:val="24"/>
        </w:rPr>
      </w:pPr>
      <w:r w:rsidRPr="00D45B2D">
        <w:rPr>
          <w:rFonts w:ascii="Arial" w:hAnsi="Arial" w:cs="Arial"/>
          <w:bCs/>
          <w:sz w:val="24"/>
          <w:szCs w:val="24"/>
          <w:lang w:val="sr-Cyrl-CS"/>
        </w:rPr>
        <w:t>Тест    6.02</w:t>
      </w:r>
    </w:p>
    <w:p w:rsidR="00D45B2D" w:rsidRPr="00D45B2D" w:rsidRDefault="00D45B2D" w:rsidP="00D45B2D">
      <w:pPr>
        <w:numPr>
          <w:ilvl w:val="1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D45B2D">
        <w:rPr>
          <w:rFonts w:ascii="Arial" w:hAnsi="Arial" w:cs="Arial"/>
          <w:b/>
          <w:bCs/>
          <w:sz w:val="24"/>
          <w:szCs w:val="24"/>
          <w:lang w:val="sr-Cyrl-CS"/>
        </w:rPr>
        <w:t>Однос 65.43%</w:t>
      </w:r>
    </w:p>
    <w:p w:rsidR="001876E8" w:rsidRPr="003F5B89" w:rsidRDefault="0038798B" w:rsidP="001B1C73">
      <w:pPr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3F5B89">
        <w:rPr>
          <w:rFonts w:ascii="Arial" w:hAnsi="Arial" w:cs="Arial"/>
          <w:b/>
          <w:bCs/>
          <w:sz w:val="24"/>
          <w:szCs w:val="24"/>
          <w:lang w:val="ru-RU"/>
        </w:rPr>
        <w:t>Фармакологија са токсикологијом, 2 година</w:t>
      </w:r>
    </w:p>
    <w:p w:rsidR="001820E0" w:rsidRPr="00172D88" w:rsidRDefault="001820E0" w:rsidP="00172D88">
      <w:pPr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 w:rsidRPr="00172D88">
        <w:rPr>
          <w:rFonts w:ascii="Arial" w:hAnsi="Arial" w:cs="Arial"/>
          <w:sz w:val="24"/>
          <w:szCs w:val="24"/>
          <w:lang w:val="ru-RU"/>
        </w:rPr>
        <w:t>Испит 7.64</w:t>
      </w:r>
    </w:p>
    <w:p w:rsidR="001820E0" w:rsidRPr="00172D88" w:rsidRDefault="001820E0" w:rsidP="00172D88">
      <w:pPr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 w:rsidRPr="00172D88">
        <w:rPr>
          <w:rFonts w:ascii="Arial" w:hAnsi="Arial" w:cs="Arial"/>
          <w:sz w:val="24"/>
          <w:szCs w:val="24"/>
          <w:lang w:val="ru-RU"/>
        </w:rPr>
        <w:t>Тест    5.39</w:t>
      </w:r>
      <w:r w:rsidRPr="00172D88">
        <w:rPr>
          <w:rFonts w:ascii="Arial" w:hAnsi="Arial" w:cs="Arial"/>
          <w:sz w:val="24"/>
          <w:szCs w:val="24"/>
          <w:lang w:val="ru-RU"/>
        </w:rPr>
        <w:tab/>
      </w:r>
    </w:p>
    <w:p w:rsidR="001820E0" w:rsidRPr="00172D88" w:rsidRDefault="001820E0" w:rsidP="00172D88">
      <w:pPr>
        <w:numPr>
          <w:ilvl w:val="1"/>
          <w:numId w:val="6"/>
        </w:numPr>
        <w:rPr>
          <w:rFonts w:ascii="Arial" w:hAnsi="Arial" w:cs="Arial"/>
          <w:sz w:val="24"/>
          <w:szCs w:val="24"/>
        </w:rPr>
      </w:pPr>
      <w:r w:rsidRPr="00172D88">
        <w:rPr>
          <w:rFonts w:ascii="Arial" w:hAnsi="Arial" w:cs="Arial"/>
          <w:b/>
          <w:bCs/>
          <w:sz w:val="24"/>
          <w:szCs w:val="24"/>
          <w:lang w:val="ru-RU"/>
        </w:rPr>
        <w:t>Однос 70.54%</w:t>
      </w:r>
    </w:p>
    <w:p w:rsidR="00F21E76" w:rsidRDefault="00F21E7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1B1C73" w:rsidRDefault="00F21E76" w:rsidP="00834CA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F21E76">
        <w:rPr>
          <w:rFonts w:ascii="Arial" w:hAnsi="Arial" w:cs="Arial"/>
          <w:b/>
          <w:bCs/>
          <w:sz w:val="32"/>
          <w:szCs w:val="32"/>
        </w:rPr>
        <w:lastRenderedPageBreak/>
        <w:t>Испит – 8.</w:t>
      </w:r>
      <w:r w:rsidR="0083326F">
        <w:rPr>
          <w:rFonts w:ascii="Arial" w:hAnsi="Arial" w:cs="Arial"/>
          <w:b/>
          <w:bCs/>
          <w:sz w:val="32"/>
          <w:szCs w:val="32"/>
        </w:rPr>
        <w:t>30</w:t>
      </w:r>
      <w:r w:rsidRPr="00F21E76">
        <w:rPr>
          <w:rFonts w:ascii="Arial" w:hAnsi="Arial" w:cs="Arial"/>
          <w:b/>
          <w:bCs/>
          <w:sz w:val="32"/>
          <w:szCs w:val="32"/>
        </w:rPr>
        <w:tab/>
      </w:r>
      <w:r w:rsidR="0083326F">
        <w:rPr>
          <w:rFonts w:ascii="Arial" w:hAnsi="Arial" w:cs="Arial"/>
          <w:b/>
          <w:bCs/>
          <w:sz w:val="32"/>
          <w:szCs w:val="32"/>
        </w:rPr>
        <w:tab/>
      </w:r>
      <w:r w:rsidRPr="00F21E76">
        <w:rPr>
          <w:rFonts w:ascii="Arial" w:hAnsi="Arial" w:cs="Arial"/>
          <w:b/>
          <w:bCs/>
          <w:sz w:val="32"/>
          <w:szCs w:val="32"/>
        </w:rPr>
        <w:t>Тест – 6</w:t>
      </w:r>
      <w:r w:rsidR="0083326F">
        <w:rPr>
          <w:rFonts w:ascii="Arial" w:hAnsi="Arial" w:cs="Arial"/>
          <w:b/>
          <w:bCs/>
          <w:sz w:val="32"/>
          <w:szCs w:val="32"/>
        </w:rPr>
        <w:t>.</w:t>
      </w:r>
      <w:r w:rsidRPr="00F21E76">
        <w:rPr>
          <w:rFonts w:ascii="Arial" w:hAnsi="Arial" w:cs="Arial"/>
          <w:b/>
          <w:bCs/>
          <w:sz w:val="32"/>
          <w:szCs w:val="32"/>
        </w:rPr>
        <w:t>8</w:t>
      </w:r>
      <w:r w:rsidR="0083326F">
        <w:rPr>
          <w:rFonts w:ascii="Arial" w:hAnsi="Arial" w:cs="Arial"/>
          <w:b/>
          <w:bCs/>
          <w:sz w:val="32"/>
          <w:szCs w:val="32"/>
        </w:rPr>
        <w:t>8</w:t>
      </w:r>
      <w:r w:rsidR="0083326F" w:rsidRPr="0083326F">
        <w:rPr>
          <w:rFonts w:ascii="Arial" w:hAnsi="Arial" w:cs="Arial"/>
          <w:b/>
          <w:bCs/>
          <w:sz w:val="32"/>
          <w:szCs w:val="32"/>
        </w:rPr>
        <w:drawing>
          <wp:inline distT="0" distB="0" distL="0" distR="0">
            <wp:extent cx="8598255" cy="5976518"/>
            <wp:effectExtent l="19050" t="0" r="12345" b="5182"/>
            <wp:docPr id="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34CA0" w:rsidRDefault="006F00E3" w:rsidP="00F21E76">
      <w:pPr>
        <w:jc w:val="center"/>
        <w:rPr>
          <w:rFonts w:ascii="Arial" w:hAnsi="Arial" w:cs="Arial"/>
          <w:b/>
          <w:noProof/>
          <w:sz w:val="32"/>
          <w:szCs w:val="32"/>
        </w:rPr>
      </w:pPr>
      <w:r w:rsidRPr="006F00E3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Однос оцена (тест/испит)</w:t>
      </w:r>
      <w:r w:rsidRPr="006F00E3">
        <w:rPr>
          <w:rFonts w:ascii="Arial" w:hAnsi="Arial" w:cs="Arial"/>
          <w:b/>
          <w:bCs/>
          <w:sz w:val="32"/>
          <w:szCs w:val="32"/>
        </w:rPr>
        <w:t xml:space="preserve"> – 8</w:t>
      </w:r>
      <w:r w:rsidR="007A26E1">
        <w:rPr>
          <w:rFonts w:ascii="Arial" w:hAnsi="Arial" w:cs="Arial"/>
          <w:b/>
          <w:bCs/>
          <w:sz w:val="32"/>
          <w:szCs w:val="32"/>
        </w:rPr>
        <w:t>3</w:t>
      </w:r>
      <w:r w:rsidRPr="006F00E3">
        <w:rPr>
          <w:rFonts w:ascii="Arial" w:hAnsi="Arial" w:cs="Arial"/>
          <w:b/>
          <w:bCs/>
          <w:sz w:val="32"/>
          <w:szCs w:val="32"/>
        </w:rPr>
        <w:t>.</w:t>
      </w:r>
      <w:r w:rsidR="007A26E1">
        <w:rPr>
          <w:rFonts w:ascii="Arial" w:hAnsi="Arial" w:cs="Arial"/>
          <w:b/>
          <w:bCs/>
          <w:sz w:val="32"/>
          <w:szCs w:val="32"/>
        </w:rPr>
        <w:t>1</w:t>
      </w:r>
      <w:r w:rsidRPr="006F00E3">
        <w:rPr>
          <w:rFonts w:ascii="Arial" w:hAnsi="Arial" w:cs="Arial"/>
          <w:b/>
          <w:bCs/>
          <w:sz w:val="32"/>
          <w:szCs w:val="32"/>
        </w:rPr>
        <w:t>2%</w:t>
      </w:r>
    </w:p>
    <w:p w:rsidR="007A26E1" w:rsidRDefault="007A26E1" w:rsidP="00F21E76">
      <w:pPr>
        <w:jc w:val="center"/>
        <w:rPr>
          <w:rFonts w:ascii="Arial" w:hAnsi="Arial" w:cs="Arial"/>
          <w:b/>
          <w:sz w:val="32"/>
          <w:szCs w:val="32"/>
        </w:rPr>
      </w:pPr>
      <w:r w:rsidRPr="007A26E1">
        <w:rPr>
          <w:rFonts w:ascii="Arial" w:hAnsi="Arial" w:cs="Arial"/>
          <w:b/>
          <w:sz w:val="32"/>
          <w:szCs w:val="32"/>
        </w:rPr>
        <w:drawing>
          <wp:inline distT="0" distB="0" distL="0" distR="0">
            <wp:extent cx="8305647" cy="5669280"/>
            <wp:effectExtent l="19050" t="0" r="19203" b="7620"/>
            <wp:docPr id="7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21E76" w:rsidRDefault="00A45D20" w:rsidP="00A45D20">
      <w:pPr>
        <w:jc w:val="center"/>
        <w:rPr>
          <w:rFonts w:ascii="Arial" w:hAnsi="Arial" w:cs="Arial"/>
          <w:b/>
          <w:sz w:val="32"/>
          <w:szCs w:val="32"/>
        </w:rPr>
      </w:pPr>
      <w:r w:rsidRPr="00A45D20">
        <w:rPr>
          <w:rFonts w:ascii="Arial" w:hAnsi="Arial" w:cs="Arial"/>
          <w:b/>
          <w:bCs/>
          <w:sz w:val="32"/>
          <w:szCs w:val="32"/>
        </w:rPr>
        <w:lastRenderedPageBreak/>
        <w:t>Корелација</w:t>
      </w:r>
    </w:p>
    <w:tbl>
      <w:tblPr>
        <w:tblW w:w="12000" w:type="dxa"/>
        <w:jc w:val="center"/>
        <w:tblCellMar>
          <w:left w:w="0" w:type="dxa"/>
          <w:right w:w="0" w:type="dxa"/>
        </w:tblCellMar>
        <w:tblLook w:val="04A0"/>
      </w:tblPr>
      <w:tblGrid>
        <w:gridCol w:w="1900"/>
        <w:gridCol w:w="5640"/>
        <w:gridCol w:w="2260"/>
        <w:gridCol w:w="2200"/>
      </w:tblGrid>
      <w:tr w:rsidR="00247F0D" w:rsidRPr="00247F0D" w:rsidTr="00247F0D">
        <w:trPr>
          <w:trHeight w:val="1177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Година студија</w:t>
            </w: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Предмет</w:t>
            </w: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Корелација резултата</w:t>
            </w: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Јачина везе (корелације)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Анатомија са морфологијом зуба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0.77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Физиологија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0.34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Средња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Хистологија са ембриологијом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0.29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Средња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Етика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0.22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Слаба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Информатика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0.78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Микробиологија и имунологија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0.55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Инфективне болести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0.63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Фармакологија са токсикологијом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0.06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Нема корелације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en-GB"/>
              </w:rPr>
              <w:t>Интерна медицина са педијатријом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0.65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Народно здравље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0.70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Неурологија и психијатрија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0.48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en-GB"/>
              </w:rPr>
              <w:t>3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Болести зуба претклиника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0.76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3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Радиологија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0.53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3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Орална медицина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0.79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3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Гнатологија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0.41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Средња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Орална хирургија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0.72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Јака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Рестауративна одонтологија 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0.28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Средња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Рестауративна одонтологија 2-стручна пракса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ru-RU"/>
              </w:rPr>
              <w:t>0.30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Средња</w:t>
            </w:r>
          </w:p>
        </w:tc>
      </w:tr>
      <w:tr w:rsidR="00247F0D" w:rsidRPr="00247F0D" w:rsidTr="00247F0D">
        <w:trPr>
          <w:trHeight w:val="351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Мобилна протетика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0.10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Слаба</w:t>
            </w:r>
          </w:p>
        </w:tc>
      </w:tr>
      <w:tr w:rsidR="00247F0D" w:rsidRPr="00247F0D" w:rsidTr="00247F0D">
        <w:trPr>
          <w:trHeight w:val="334"/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Дентална оклузија и функција вилица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  <w:lang w:val="ru-RU"/>
              </w:rPr>
              <w:t>0.22</w:t>
            </w: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color w:val="000000"/>
                <w:kern w:val="24"/>
              </w:rPr>
              <w:t>Слаба</w:t>
            </w:r>
          </w:p>
        </w:tc>
      </w:tr>
      <w:tr w:rsidR="00247F0D" w:rsidRPr="00247F0D" w:rsidTr="00247F0D">
        <w:trPr>
          <w:trHeight w:val="334"/>
          <w:jc w:val="center"/>
        </w:trPr>
        <w:tc>
          <w:tcPr>
            <w:tcW w:w="1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240" w:lineRule="auto"/>
              <w:rPr>
                <w:rFonts w:ascii="Arial" w:eastAsia="Times New Roman" w:hAnsi="Arial" w:cs="Arial"/>
                <w:sz w:val="34"/>
                <w:szCs w:val="36"/>
              </w:rPr>
            </w:pP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УКУПНО</w:t>
            </w: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0.48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47F0D" w:rsidRPr="00247F0D" w:rsidRDefault="00247F0D" w:rsidP="00247F0D">
            <w:pPr>
              <w:spacing w:after="0" w:line="33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247F0D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Јака</w:t>
            </w:r>
          </w:p>
        </w:tc>
      </w:tr>
    </w:tbl>
    <w:p w:rsidR="00714DCF" w:rsidRDefault="005A34F3" w:rsidP="00714DCF">
      <w:pPr>
        <w:jc w:val="center"/>
        <w:rPr>
          <w:rFonts w:ascii="Arial" w:hAnsi="Arial" w:cs="Arial"/>
          <w:b/>
          <w:bCs/>
          <w:sz w:val="32"/>
          <w:szCs w:val="32"/>
          <w:lang w:val="sr-Cyrl-CS"/>
        </w:rPr>
      </w:pPr>
      <w:r w:rsidRPr="005A34F3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Најмања корелација између оцене на испиту и на тесту ретенције</w:t>
      </w:r>
      <w:r w:rsidR="00714DCF">
        <w:rPr>
          <w:rFonts w:ascii="Arial" w:hAnsi="Arial" w:cs="Arial"/>
          <w:b/>
          <w:bCs/>
          <w:sz w:val="32"/>
          <w:szCs w:val="32"/>
          <w:lang w:val="sr-Cyrl-CS"/>
        </w:rPr>
        <w:t xml:space="preserve"> </w:t>
      </w:r>
    </w:p>
    <w:p w:rsidR="001876E8" w:rsidRPr="00F039DF" w:rsidRDefault="0038798B" w:rsidP="005A34F3">
      <w:pPr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F039DF">
        <w:rPr>
          <w:rFonts w:ascii="Arial" w:hAnsi="Arial" w:cs="Arial"/>
          <w:b/>
          <w:bCs/>
          <w:sz w:val="24"/>
          <w:szCs w:val="24"/>
          <w:lang w:val="ru-RU"/>
        </w:rPr>
        <w:t>Фармакологија са токсикологијом, 2 година</w:t>
      </w:r>
    </w:p>
    <w:p w:rsidR="001876E8" w:rsidRPr="00F039DF" w:rsidRDefault="0038798B" w:rsidP="005A34F3">
      <w:pPr>
        <w:numPr>
          <w:ilvl w:val="1"/>
          <w:numId w:val="7"/>
        </w:numPr>
        <w:rPr>
          <w:rFonts w:ascii="Arial" w:hAnsi="Arial" w:cs="Arial"/>
          <w:b/>
          <w:sz w:val="24"/>
          <w:szCs w:val="24"/>
        </w:rPr>
      </w:pPr>
      <w:r w:rsidRPr="00F039DF">
        <w:rPr>
          <w:rFonts w:ascii="Arial" w:hAnsi="Arial" w:cs="Arial"/>
          <w:b/>
          <w:bCs/>
          <w:sz w:val="24"/>
          <w:szCs w:val="24"/>
          <w:lang w:val="ru-RU"/>
        </w:rPr>
        <w:t>0.06 - Нема корелације</w:t>
      </w:r>
    </w:p>
    <w:p w:rsidR="001876E8" w:rsidRPr="00F039DF" w:rsidRDefault="0038798B" w:rsidP="005A34F3">
      <w:pPr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F039DF">
        <w:rPr>
          <w:rFonts w:ascii="Arial" w:hAnsi="Arial" w:cs="Arial"/>
          <w:b/>
          <w:bCs/>
          <w:sz w:val="24"/>
          <w:szCs w:val="24"/>
          <w:lang w:val="ru-RU"/>
        </w:rPr>
        <w:t>Мобилна протетика, 4 година</w:t>
      </w:r>
    </w:p>
    <w:p w:rsidR="001876E8" w:rsidRPr="009A4A71" w:rsidRDefault="0038798B" w:rsidP="005A34F3">
      <w:pPr>
        <w:numPr>
          <w:ilvl w:val="1"/>
          <w:numId w:val="7"/>
        </w:numPr>
        <w:rPr>
          <w:rFonts w:ascii="Arial" w:hAnsi="Arial" w:cs="Arial"/>
          <w:b/>
          <w:sz w:val="24"/>
          <w:szCs w:val="24"/>
        </w:rPr>
      </w:pPr>
      <w:r w:rsidRPr="00F039DF">
        <w:rPr>
          <w:rFonts w:ascii="Arial" w:hAnsi="Arial" w:cs="Arial"/>
          <w:b/>
          <w:bCs/>
          <w:sz w:val="24"/>
          <w:szCs w:val="24"/>
          <w:lang w:val="ru-RU"/>
        </w:rPr>
        <w:t>0.10 – Слаба корелација</w:t>
      </w:r>
    </w:p>
    <w:p w:rsidR="002374E4" w:rsidRPr="002374E4" w:rsidRDefault="002374E4" w:rsidP="002374E4">
      <w:pPr>
        <w:ind w:left="720"/>
        <w:rPr>
          <w:rFonts w:ascii="Arial" w:hAnsi="Arial" w:cs="Arial"/>
          <w:b/>
          <w:color w:val="FF0000"/>
          <w:sz w:val="32"/>
          <w:szCs w:val="32"/>
        </w:rPr>
      </w:pPr>
    </w:p>
    <w:p w:rsidR="0053561E" w:rsidRPr="00512A64" w:rsidRDefault="00E93076" w:rsidP="009A4A71">
      <w:pPr>
        <w:numPr>
          <w:ilvl w:val="0"/>
          <w:numId w:val="7"/>
        </w:numPr>
        <w:rPr>
          <w:rFonts w:ascii="Arial" w:hAnsi="Arial" w:cs="Arial"/>
          <w:b/>
          <w:color w:val="FF0000"/>
          <w:sz w:val="32"/>
          <w:szCs w:val="32"/>
        </w:rPr>
      </w:pPr>
      <w:r w:rsidRPr="00512A64">
        <w:rPr>
          <w:rFonts w:ascii="Arial" w:hAnsi="Arial" w:cs="Arial"/>
          <w:b/>
          <w:bCs/>
          <w:color w:val="FF0000"/>
          <w:sz w:val="32"/>
          <w:szCs w:val="32"/>
          <w:lang w:val="ru-RU"/>
        </w:rPr>
        <w:t xml:space="preserve">Корелација између оцена на испиту и тесту за све предмете </w:t>
      </w:r>
      <w:r w:rsidR="00512A64" w:rsidRPr="00512A64">
        <w:rPr>
          <w:rFonts w:ascii="Arial" w:hAnsi="Arial" w:cs="Arial"/>
          <w:b/>
          <w:bCs/>
          <w:color w:val="FF0000"/>
          <w:sz w:val="32"/>
          <w:szCs w:val="32"/>
          <w:lang/>
        </w:rPr>
        <w:t>ИАСС</w:t>
      </w:r>
    </w:p>
    <w:p w:rsidR="0053561E" w:rsidRPr="00000053" w:rsidRDefault="00E93076" w:rsidP="009A4A71">
      <w:pPr>
        <w:numPr>
          <w:ilvl w:val="1"/>
          <w:numId w:val="7"/>
        </w:numPr>
        <w:rPr>
          <w:rFonts w:ascii="Arial" w:hAnsi="Arial" w:cs="Arial"/>
          <w:b/>
          <w:color w:val="FF0000"/>
          <w:sz w:val="24"/>
          <w:szCs w:val="24"/>
        </w:rPr>
      </w:pPr>
      <w:r w:rsidRPr="00512A64">
        <w:rPr>
          <w:rFonts w:ascii="Arial" w:hAnsi="Arial" w:cs="Arial"/>
          <w:b/>
          <w:bCs/>
          <w:color w:val="FF0000"/>
          <w:sz w:val="32"/>
          <w:szCs w:val="32"/>
          <w:lang w:val="ru-RU"/>
        </w:rPr>
        <w:t>0.29 – Средња корелација</w:t>
      </w:r>
      <w:r w:rsidRPr="00512A64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:rsidR="00000053" w:rsidRDefault="00000053">
      <w:pPr>
        <w:rPr>
          <w:rFonts w:ascii="Arial" w:hAnsi="Arial" w:cs="Arial"/>
          <w:b/>
          <w:bCs/>
          <w:color w:val="FF0000"/>
          <w:sz w:val="24"/>
          <w:szCs w:val="24"/>
          <w:lang/>
        </w:rPr>
      </w:pPr>
      <w:r>
        <w:rPr>
          <w:rFonts w:ascii="Arial" w:hAnsi="Arial" w:cs="Arial"/>
          <w:b/>
          <w:bCs/>
          <w:color w:val="FF0000"/>
          <w:sz w:val="24"/>
          <w:szCs w:val="24"/>
          <w:lang/>
        </w:rPr>
        <w:br w:type="page"/>
      </w:r>
    </w:p>
    <w:p w:rsidR="00000053" w:rsidRPr="00000053" w:rsidRDefault="00000053" w:rsidP="00000053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00053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П</w:t>
      </w:r>
      <w:r w:rsidRPr="00000053">
        <w:rPr>
          <w:rFonts w:ascii="Arial" w:hAnsi="Arial" w:cs="Arial"/>
          <w:b/>
          <w:bCs/>
          <w:sz w:val="32"/>
          <w:szCs w:val="32"/>
        </w:rPr>
        <w:t>росечна корелација – 0.48 (велика)</w:t>
      </w:r>
    </w:p>
    <w:p w:rsidR="00714DCF" w:rsidRPr="00F039DF" w:rsidRDefault="00714DCF" w:rsidP="00714DCF">
      <w:pPr>
        <w:jc w:val="center"/>
        <w:rPr>
          <w:rFonts w:ascii="Arial" w:hAnsi="Arial" w:cs="Arial"/>
          <w:b/>
          <w:sz w:val="24"/>
          <w:szCs w:val="24"/>
        </w:rPr>
      </w:pPr>
      <w:r w:rsidRPr="00714DCF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9146896" cy="4411065"/>
            <wp:effectExtent l="19050" t="0" r="16154" b="853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00053" w:rsidRDefault="00000053">
      <w:pPr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br w:type="page"/>
      </w:r>
    </w:p>
    <w:p w:rsidR="005A34F3" w:rsidRDefault="00C472F7" w:rsidP="00A45D20">
      <w:pPr>
        <w:rPr>
          <w:rFonts w:ascii="Arial" w:hAnsi="Arial" w:cs="Arial"/>
          <w:b/>
          <w:bCs/>
          <w:sz w:val="32"/>
          <w:szCs w:val="32"/>
          <w:lang w:val="ru-RU"/>
        </w:rPr>
      </w:pPr>
      <w:r w:rsidRPr="00C472F7">
        <w:rPr>
          <w:rFonts w:ascii="Arial" w:hAnsi="Arial" w:cs="Arial"/>
          <w:b/>
          <w:bCs/>
          <w:sz w:val="32"/>
          <w:szCs w:val="32"/>
          <w:lang w:val="ru-RU"/>
        </w:rPr>
        <w:lastRenderedPageBreak/>
        <w:t>Пролазност студената на тесту ретенције</w:t>
      </w:r>
    </w:p>
    <w:tbl>
      <w:tblPr>
        <w:tblW w:w="12720" w:type="dxa"/>
        <w:jc w:val="center"/>
        <w:tblCellMar>
          <w:left w:w="0" w:type="dxa"/>
          <w:right w:w="0" w:type="dxa"/>
        </w:tblCellMar>
        <w:tblLook w:val="04A0"/>
      </w:tblPr>
      <w:tblGrid>
        <w:gridCol w:w="1703"/>
        <w:gridCol w:w="5068"/>
        <w:gridCol w:w="2023"/>
        <w:gridCol w:w="1963"/>
        <w:gridCol w:w="1963"/>
      </w:tblGrid>
      <w:tr w:rsidR="00C472F7" w:rsidRPr="00C472F7" w:rsidTr="00C472F7">
        <w:trPr>
          <w:trHeight w:val="1200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72F7" w:rsidRPr="00C472F7" w:rsidRDefault="00C472F7" w:rsidP="00C472F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Година студија</w:t>
            </w: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72F7" w:rsidRPr="00C472F7" w:rsidRDefault="00C472F7" w:rsidP="00C472F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Предмет</w:t>
            </w: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72F7" w:rsidRPr="00C472F7" w:rsidRDefault="00C472F7" w:rsidP="00C472F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Број студената који су положили тест ретенције</w:t>
            </w: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72F7" w:rsidRPr="00C472F7" w:rsidRDefault="00C472F7" w:rsidP="00C472F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Број студената који су полагали тест ретенције</w:t>
            </w: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472F7" w:rsidRPr="00C472F7" w:rsidRDefault="00C472F7" w:rsidP="00C472F7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sr-Cyrl-CS"/>
              </w:rPr>
              <w:t>Пролазност студената на тесту ретенције</w:t>
            </w: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 xml:space="preserve"> 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Анатомија са морфологијом зуба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17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73.91%</w:t>
            </w:r>
          </w:p>
        </w:tc>
      </w:tr>
      <w:tr w:rsidR="00C472F7" w:rsidRPr="00C472F7" w:rsidTr="00AB7C1B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Физиологија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17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77.27%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Хистологија са ембриологијом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8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36.36%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Етика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24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24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100.00%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Информатика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100.00%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Микробиологија и имунологија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24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91.67%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Инфективне болести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ru-RU"/>
              </w:rPr>
              <w:t>23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ru-RU"/>
              </w:rPr>
              <w:t>23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100.00%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Фармакологија са токсикологијом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15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65.22%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en-GB"/>
              </w:rPr>
              <w:t>Интерна медицина са педијатријом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16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20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80.00%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Народно здравље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en-GB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en-GB"/>
              </w:rPr>
              <w:t>23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95.65%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Неурологија и психијатрија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21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95.45%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en-GB"/>
              </w:rPr>
              <w:t>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Болести зуба претклиника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25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25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100.00%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Радиологија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20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24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83.33%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Орална медицина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ru-RU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ru-RU"/>
              </w:rPr>
              <w:t>25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88.00%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Гнатологија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23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100.00%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 xml:space="preserve">Орална хирургија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100.00%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Рестауративна одонтологија 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20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20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100.00%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Рестауративна одонтологија 2-стручна пракса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21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21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100.00%</w:t>
            </w:r>
          </w:p>
        </w:tc>
      </w:tr>
      <w:tr w:rsidR="00C472F7" w:rsidRPr="00C472F7" w:rsidTr="00C472F7">
        <w:trPr>
          <w:trHeight w:val="341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Мобилна протетика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22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4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100.00%</w:t>
            </w:r>
          </w:p>
        </w:tc>
      </w:tr>
      <w:tr w:rsidR="00C472F7" w:rsidRPr="00C472F7" w:rsidTr="00C472F7">
        <w:trPr>
          <w:trHeight w:val="324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4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Дентална оклузија и функција вилица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18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  <w:lang w:val="sr-Cyrl-CS"/>
              </w:rPr>
              <w:t>21</w:t>
            </w: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color w:val="000000"/>
                <w:kern w:val="24"/>
              </w:rPr>
              <w:t>85.71%</w:t>
            </w:r>
          </w:p>
        </w:tc>
      </w:tr>
      <w:tr w:rsidR="00C472F7" w:rsidRPr="00C472F7" w:rsidTr="00C472F7">
        <w:trPr>
          <w:trHeight w:val="324"/>
          <w:jc w:val="center"/>
        </w:trPr>
        <w:tc>
          <w:tcPr>
            <w:tcW w:w="17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6"/>
              </w:rPr>
            </w:pP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УКУПНО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20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23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472F7" w:rsidRPr="00C472F7" w:rsidRDefault="00C472F7" w:rsidP="00C472F7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C472F7">
              <w:rPr>
                <w:rFonts w:ascii="Arial" w:eastAsia="Times New Roman" w:hAnsi="Arial" w:cs="Arial"/>
                <w:b/>
                <w:bCs/>
                <w:color w:val="000000"/>
                <w:kern w:val="24"/>
              </w:rPr>
              <w:t>88.63%</w:t>
            </w:r>
          </w:p>
        </w:tc>
      </w:tr>
    </w:tbl>
    <w:p w:rsidR="00C472F7" w:rsidRDefault="00C472F7" w:rsidP="00A45D20">
      <w:pPr>
        <w:rPr>
          <w:rFonts w:ascii="Arial" w:hAnsi="Arial" w:cs="Arial"/>
          <w:b/>
          <w:sz w:val="32"/>
          <w:szCs w:val="32"/>
        </w:rPr>
      </w:pPr>
    </w:p>
    <w:p w:rsidR="00603BDC" w:rsidRDefault="00603BDC" w:rsidP="00A45D20">
      <w:pPr>
        <w:rPr>
          <w:rFonts w:ascii="Arial" w:hAnsi="Arial" w:cs="Arial"/>
          <w:b/>
          <w:bCs/>
          <w:sz w:val="32"/>
          <w:szCs w:val="32"/>
          <w:lang w:val="sr-Cyrl-CS"/>
        </w:rPr>
      </w:pPr>
      <w:r w:rsidRPr="00603BDC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Најмања пролазност на тесту ретенције знања</w:t>
      </w:r>
    </w:p>
    <w:p w:rsidR="00603BDC" w:rsidRDefault="00603BDC" w:rsidP="00A45D20">
      <w:pPr>
        <w:rPr>
          <w:rFonts w:ascii="Arial" w:hAnsi="Arial" w:cs="Arial"/>
          <w:b/>
          <w:bCs/>
          <w:sz w:val="32"/>
          <w:szCs w:val="32"/>
          <w:lang w:val="sr-Cyrl-CS"/>
        </w:rPr>
      </w:pPr>
    </w:p>
    <w:p w:rsidR="001876E8" w:rsidRPr="00603BDC" w:rsidRDefault="0038798B" w:rsidP="00603BDC">
      <w:pPr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603BDC">
        <w:rPr>
          <w:rFonts w:ascii="Arial" w:hAnsi="Arial" w:cs="Arial"/>
          <w:b/>
          <w:bCs/>
          <w:sz w:val="24"/>
          <w:szCs w:val="24"/>
          <w:lang w:val="ru-RU"/>
        </w:rPr>
        <w:t>Хистологија са ембриологијом, 1 година</w:t>
      </w:r>
    </w:p>
    <w:p w:rsidR="001876E8" w:rsidRPr="00603BDC" w:rsidRDefault="0038798B" w:rsidP="00603BDC">
      <w:pPr>
        <w:numPr>
          <w:ilvl w:val="1"/>
          <w:numId w:val="8"/>
        </w:numPr>
        <w:rPr>
          <w:rFonts w:ascii="Arial" w:hAnsi="Arial" w:cs="Arial"/>
          <w:b/>
          <w:sz w:val="24"/>
          <w:szCs w:val="24"/>
        </w:rPr>
      </w:pPr>
      <w:r w:rsidRPr="00603BDC">
        <w:rPr>
          <w:rFonts w:ascii="Arial" w:hAnsi="Arial" w:cs="Arial"/>
          <w:b/>
          <w:bCs/>
          <w:sz w:val="24"/>
          <w:szCs w:val="24"/>
          <w:lang w:val="ru-RU"/>
        </w:rPr>
        <w:t>36.36%</w:t>
      </w:r>
    </w:p>
    <w:p w:rsidR="001876E8" w:rsidRPr="00603BDC" w:rsidRDefault="0038798B" w:rsidP="00603BDC">
      <w:pPr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603BDC">
        <w:rPr>
          <w:rFonts w:ascii="Arial" w:hAnsi="Arial" w:cs="Arial"/>
          <w:b/>
          <w:bCs/>
          <w:sz w:val="24"/>
          <w:szCs w:val="24"/>
          <w:lang w:val="sr-Cyrl-CS"/>
        </w:rPr>
        <w:t>Фармакологија са токсикологијом, 2 година</w:t>
      </w:r>
    </w:p>
    <w:p w:rsidR="001876E8" w:rsidRPr="00603BDC" w:rsidRDefault="0038798B" w:rsidP="00603BDC">
      <w:pPr>
        <w:numPr>
          <w:ilvl w:val="1"/>
          <w:numId w:val="8"/>
        </w:numPr>
        <w:rPr>
          <w:rFonts w:ascii="Arial" w:hAnsi="Arial" w:cs="Arial"/>
          <w:b/>
          <w:sz w:val="24"/>
          <w:szCs w:val="24"/>
        </w:rPr>
      </w:pPr>
      <w:r w:rsidRPr="00603BDC">
        <w:rPr>
          <w:rFonts w:ascii="Arial" w:hAnsi="Arial" w:cs="Arial"/>
          <w:b/>
          <w:bCs/>
          <w:sz w:val="24"/>
          <w:szCs w:val="24"/>
          <w:lang w:val="sr-Cyrl-CS"/>
        </w:rPr>
        <w:t>65.22%</w:t>
      </w:r>
    </w:p>
    <w:p w:rsidR="001876E8" w:rsidRPr="00603BDC" w:rsidRDefault="0038798B" w:rsidP="00603BDC">
      <w:pPr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603BDC">
        <w:rPr>
          <w:rFonts w:ascii="Arial" w:hAnsi="Arial" w:cs="Arial"/>
          <w:b/>
          <w:bCs/>
          <w:sz w:val="24"/>
          <w:szCs w:val="24"/>
          <w:lang w:val="sr-Cyrl-CS"/>
        </w:rPr>
        <w:t>Анатомија са морфологијом зуба, 1 година</w:t>
      </w:r>
    </w:p>
    <w:p w:rsidR="00603BDC" w:rsidRPr="00F95CE7" w:rsidRDefault="0038798B" w:rsidP="00A45D20">
      <w:pPr>
        <w:numPr>
          <w:ilvl w:val="1"/>
          <w:numId w:val="8"/>
        </w:numPr>
        <w:rPr>
          <w:rFonts w:ascii="Arial" w:hAnsi="Arial" w:cs="Arial"/>
          <w:b/>
          <w:sz w:val="24"/>
          <w:szCs w:val="24"/>
        </w:rPr>
      </w:pPr>
      <w:r w:rsidRPr="00603BDC">
        <w:rPr>
          <w:rFonts w:ascii="Arial" w:hAnsi="Arial" w:cs="Arial"/>
          <w:b/>
          <w:bCs/>
          <w:sz w:val="24"/>
          <w:szCs w:val="24"/>
        </w:rPr>
        <w:t>73.91%</w:t>
      </w:r>
    </w:p>
    <w:p w:rsidR="00E361E4" w:rsidRDefault="00E361E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E361E4" w:rsidRDefault="00E361E4" w:rsidP="00A45D20">
      <w:pPr>
        <w:rPr>
          <w:rFonts w:ascii="Arial" w:hAnsi="Arial" w:cs="Arial"/>
          <w:b/>
          <w:bCs/>
          <w:sz w:val="32"/>
          <w:szCs w:val="32"/>
        </w:rPr>
      </w:pPr>
      <w:r w:rsidRPr="00E361E4">
        <w:rPr>
          <w:rFonts w:ascii="Arial" w:hAnsi="Arial" w:cs="Arial"/>
          <w:b/>
          <w:bCs/>
          <w:sz w:val="32"/>
          <w:szCs w:val="32"/>
          <w:lang w:val="ru-RU"/>
        </w:rPr>
        <w:lastRenderedPageBreak/>
        <w:t xml:space="preserve">Пролазност студената на тесту ретенције - </w:t>
      </w:r>
      <w:r w:rsidRPr="00E361E4">
        <w:rPr>
          <w:rFonts w:ascii="Arial" w:hAnsi="Arial" w:cs="Arial"/>
          <w:b/>
          <w:bCs/>
          <w:sz w:val="32"/>
          <w:szCs w:val="32"/>
        </w:rPr>
        <w:t xml:space="preserve">88.63% </w:t>
      </w:r>
    </w:p>
    <w:p w:rsidR="00E361E4" w:rsidRDefault="00E361E4" w:rsidP="006E1E8F">
      <w:pPr>
        <w:pStyle w:val="Heading1"/>
      </w:pPr>
      <w:r w:rsidRPr="00E361E4">
        <w:rPr>
          <w:noProof/>
          <w:sz w:val="32"/>
          <w:szCs w:val="32"/>
        </w:rPr>
        <w:drawing>
          <wp:inline distT="0" distB="0" distL="0" distR="0">
            <wp:extent cx="8371485" cy="5493716"/>
            <wp:effectExtent l="19050" t="0" r="10515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920FE">
        <w:rPr>
          <w:sz w:val="32"/>
          <w:szCs w:val="32"/>
        </w:rPr>
        <w:br w:type="page"/>
      </w:r>
      <w:bookmarkStart w:id="2" w:name="_Toc470682577"/>
      <w:bookmarkStart w:id="3" w:name="_Toc470683367"/>
      <w:r w:rsidR="00E920FE" w:rsidRPr="00252417">
        <w:lastRenderedPageBreak/>
        <w:t>ИАС ФАРМАЦИЈЕ</w:t>
      </w:r>
      <w:bookmarkEnd w:id="2"/>
      <w:bookmarkEnd w:id="3"/>
    </w:p>
    <w:tbl>
      <w:tblPr>
        <w:tblW w:w="0" w:type="auto"/>
        <w:tblInd w:w="96" w:type="dxa"/>
        <w:tblLook w:val="04A0"/>
      </w:tblPr>
      <w:tblGrid>
        <w:gridCol w:w="1009"/>
        <w:gridCol w:w="2418"/>
        <w:gridCol w:w="1293"/>
        <w:gridCol w:w="1282"/>
        <w:gridCol w:w="1494"/>
        <w:gridCol w:w="1419"/>
        <w:gridCol w:w="1544"/>
        <w:gridCol w:w="1491"/>
        <w:gridCol w:w="1479"/>
        <w:gridCol w:w="1603"/>
      </w:tblGrid>
      <w:tr w:rsidR="009062F1" w:rsidRPr="009062F1" w:rsidTr="009062F1">
        <w:trPr>
          <w:trHeight w:val="10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Година студија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Просечна оцена на испиту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Просечна оцена на тесту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Однос оцена (тест/испит)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Корелација резултата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Јачина везе (корелације)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Број студената који су положили тест ретенције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Број студената који су полагали тест ретенције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Пролазност студената на тесту ретенције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Аналитичка хемија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95.50%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93.90%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Фармацеутска биологија са генетиком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88.60%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83.95%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Општа и неорганска хемија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7.86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7.00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89.06%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96.30%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Основи физичке хемије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97.78%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Основи морфологије човека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90.03%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62.50%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Увод у фармацеутску праксу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80.45%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97.40%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Фармацеутска анализа и спектроскопија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90.36%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87.95%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Фармацеутска микробиологија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7.92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5.50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69.44%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Велика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9062F1">
              <w:rPr>
                <w:rFonts w:ascii="Calibri" w:eastAsia="Times New Roman" w:hAnsi="Calibri" w:cs="Times New Roman"/>
              </w:rPr>
              <w:t>36.90%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Лабораторијски експерименти у фармацији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93.83%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95.31%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Фармацеутска технологија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70.07%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82.14%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Фармацеутска и биолошка хемија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83.44%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81.93%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Физиологија и фармакологија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63.47%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56.79%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Исхрана у здрављу и болести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77.01%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72.62%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Молекуларна фармакологија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72.75%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79.76%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sz w:val="20"/>
                <w:szCs w:val="20"/>
              </w:rPr>
              <w:t>Статистика у фармацији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66.67%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73.49%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Нове методе примене лекова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90.79%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86.59%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Медицинска хемија и </w:t>
            </w: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дизајн лекова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8.34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83.33%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76.54%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Фармацеутска биотехнологија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62.50%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39.76%</w:t>
            </w:r>
          </w:p>
        </w:tc>
      </w:tr>
      <w:tr w:rsidR="009062F1" w:rsidRPr="009062F1" w:rsidTr="009062F1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Имунофармакологија и лечење хроничних болести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75.06%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70.73%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Клиничка фармација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68.49%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77.78%</w:t>
            </w:r>
          </w:p>
        </w:tc>
      </w:tr>
      <w:tr w:rsidR="009062F1" w:rsidRPr="009062F1" w:rsidTr="009062F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Медицинска хемија и дизајн лекова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62.50%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Нема корелације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19.28%</w:t>
            </w:r>
          </w:p>
        </w:tc>
      </w:tr>
      <w:tr w:rsidR="009062F1" w:rsidRPr="009062F1" w:rsidTr="009062F1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Нове методе примене лекова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75.76%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9062F1">
              <w:rPr>
                <w:rFonts w:ascii="Calibri" w:eastAsia="Times New Roman" w:hAnsi="Calibri" w:cs="Times New Roman"/>
                <w:color w:val="000000"/>
              </w:rPr>
              <w:t>88.10%</w:t>
            </w:r>
          </w:p>
        </w:tc>
      </w:tr>
      <w:tr w:rsidR="009062F1" w:rsidRPr="009062F1" w:rsidTr="009062F1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78.87%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F1" w:rsidRPr="009062F1" w:rsidRDefault="009062F1" w:rsidP="009062F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062F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75.34%</w:t>
            </w:r>
          </w:p>
        </w:tc>
      </w:tr>
    </w:tbl>
    <w:p w:rsidR="009062F1" w:rsidRDefault="009062F1">
      <w:pPr>
        <w:rPr>
          <w:rFonts w:ascii="Arial" w:hAnsi="Arial" w:cs="Arial"/>
          <w:b/>
          <w:bCs/>
          <w:sz w:val="36"/>
          <w:szCs w:val="36"/>
          <w:lang/>
        </w:rPr>
      </w:pPr>
    </w:p>
    <w:p w:rsidR="009062F1" w:rsidRDefault="009062F1">
      <w:pPr>
        <w:rPr>
          <w:rFonts w:ascii="Arial" w:hAnsi="Arial" w:cs="Arial"/>
          <w:b/>
          <w:bCs/>
          <w:sz w:val="36"/>
          <w:szCs w:val="36"/>
          <w:lang/>
        </w:rPr>
      </w:pPr>
      <w:r>
        <w:rPr>
          <w:rFonts w:ascii="Arial" w:hAnsi="Arial" w:cs="Arial"/>
          <w:b/>
          <w:bCs/>
          <w:sz w:val="36"/>
          <w:szCs w:val="36"/>
          <w:lang/>
        </w:rPr>
        <w:br w:type="page"/>
      </w:r>
    </w:p>
    <w:p w:rsidR="00822326" w:rsidRDefault="00822326" w:rsidP="00822326">
      <w:pPr>
        <w:jc w:val="center"/>
        <w:rPr>
          <w:rFonts w:ascii="Arial" w:hAnsi="Arial" w:cs="Arial"/>
          <w:b/>
          <w:sz w:val="32"/>
          <w:szCs w:val="32"/>
        </w:rPr>
      </w:pPr>
      <w:r w:rsidRPr="001B5A40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Највеће разлике између оцене на испиту и на тесту ретенције</w:t>
      </w:r>
    </w:p>
    <w:tbl>
      <w:tblPr>
        <w:tblW w:w="13560" w:type="dxa"/>
        <w:tblCellMar>
          <w:left w:w="0" w:type="dxa"/>
          <w:right w:w="0" w:type="dxa"/>
        </w:tblCellMar>
        <w:tblLook w:val="04A0"/>
      </w:tblPr>
      <w:tblGrid>
        <w:gridCol w:w="1817"/>
        <w:gridCol w:w="5391"/>
        <w:gridCol w:w="2157"/>
        <w:gridCol w:w="2097"/>
        <w:gridCol w:w="2098"/>
      </w:tblGrid>
      <w:tr w:rsidR="007955CB" w:rsidRPr="007955CB" w:rsidTr="007955CB">
        <w:trPr>
          <w:trHeight w:val="1087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Година студија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Предмет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Просечна оцена на испиту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Просечна оцена на тесту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Однос оцена (тест/испит)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Аналитичка хемија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7.55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7.21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95.50%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биологија са генетиком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8.33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7.38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88.60%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Општа и неорганска хемија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7.86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89.06%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Основи физичке хемије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8.60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7.40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86.05%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Основи морфологије човека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7.22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6.50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90.03%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Увод у фармацеутску праксу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9.26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7.45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80.45%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анализа и спектроскопија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8.30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7.50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90.36%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микробиологија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7.92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5.50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69.44%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Лабораторијски експерименти у фармацији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8.10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7.60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93.83%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технологија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9.79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6.86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70.07%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Фармацеутска и биолошка хемија 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8.09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6.75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83.44%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Физиологија и фармакологија 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8.24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5.23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63.47%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Исхрана у здрављу и болести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8.70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6.70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77.01%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Молекуларна фармакологија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8.44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6.14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72.75%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Статистика у фармацији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9.00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66.67%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Нове методе примене лекова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7.60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6.90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90.79%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Медицинска хемија и дизајн лекова 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8.34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6.95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83.33%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биотехнологија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8.00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5.00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62.50%</w:t>
            </w:r>
          </w:p>
        </w:tc>
      </w:tr>
      <w:tr w:rsidR="007955CB" w:rsidRPr="007955CB" w:rsidTr="007955CB">
        <w:trPr>
          <w:trHeight w:val="395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Имунофармакологија и лечење хроничних болести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8.74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6.56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75.06%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Клиничка фармација 1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8.76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68.49%</w:t>
            </w:r>
          </w:p>
        </w:tc>
      </w:tr>
      <w:tr w:rsidR="007955CB" w:rsidRPr="007955CB" w:rsidTr="007955CB">
        <w:trPr>
          <w:trHeight w:val="324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Медицинска хемија и дизајн лекова 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8.00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5.00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0909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24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62.50%</w:t>
            </w:r>
          </w:p>
        </w:tc>
      </w:tr>
      <w:tr w:rsidR="007955CB" w:rsidRPr="007955CB" w:rsidTr="007955CB">
        <w:trPr>
          <w:trHeight w:val="308"/>
        </w:trPr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08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08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Нове методе примене лекова 2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08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8.87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08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6.72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08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75.76%</w:t>
            </w:r>
          </w:p>
        </w:tc>
      </w:tr>
      <w:tr w:rsidR="007955CB" w:rsidRPr="007955CB" w:rsidTr="007955CB">
        <w:trPr>
          <w:trHeight w:val="311"/>
        </w:trPr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6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1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УКУПНО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1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</w:rPr>
              <w:t>8.35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1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</w:rPr>
              <w:t>6.56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8D6E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955CB" w:rsidRPr="007955CB" w:rsidRDefault="007955CB" w:rsidP="007955CB">
            <w:pPr>
              <w:spacing w:after="0" w:line="31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955C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</w:rPr>
              <w:t>78.87%</w:t>
            </w:r>
          </w:p>
        </w:tc>
      </w:tr>
    </w:tbl>
    <w:p w:rsidR="001820E0" w:rsidRPr="007955CB" w:rsidRDefault="001820E0" w:rsidP="007955CB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7955CB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Фармацеутска биотехнологија,</w:t>
      </w:r>
      <w:r w:rsidRPr="007955CB">
        <w:rPr>
          <w:rFonts w:ascii="Arial" w:hAnsi="Arial" w:cs="Arial"/>
          <w:b/>
          <w:bCs/>
          <w:sz w:val="24"/>
          <w:szCs w:val="24"/>
          <w:lang w:val="sr-Cyrl-CS"/>
        </w:rPr>
        <w:t xml:space="preserve"> 5 година</w:t>
      </w:r>
    </w:p>
    <w:p w:rsidR="001820E0" w:rsidRPr="007955CB" w:rsidRDefault="001820E0" w:rsidP="007955CB">
      <w:pPr>
        <w:numPr>
          <w:ilvl w:val="1"/>
          <w:numId w:val="6"/>
        </w:numPr>
        <w:rPr>
          <w:rFonts w:ascii="Arial" w:hAnsi="Arial" w:cs="Arial"/>
          <w:bCs/>
          <w:sz w:val="24"/>
          <w:szCs w:val="24"/>
        </w:rPr>
      </w:pPr>
      <w:r w:rsidRPr="007955CB">
        <w:rPr>
          <w:rFonts w:ascii="Arial" w:hAnsi="Arial" w:cs="Arial"/>
          <w:bCs/>
          <w:sz w:val="24"/>
          <w:szCs w:val="24"/>
          <w:lang w:val="sr-Cyrl-CS"/>
        </w:rPr>
        <w:t>Испит  8.00</w:t>
      </w:r>
    </w:p>
    <w:p w:rsidR="001820E0" w:rsidRPr="007955CB" w:rsidRDefault="001820E0" w:rsidP="007955CB">
      <w:pPr>
        <w:numPr>
          <w:ilvl w:val="1"/>
          <w:numId w:val="6"/>
        </w:numPr>
        <w:rPr>
          <w:rFonts w:ascii="Arial" w:hAnsi="Arial" w:cs="Arial"/>
          <w:bCs/>
          <w:sz w:val="24"/>
          <w:szCs w:val="24"/>
        </w:rPr>
      </w:pPr>
      <w:r w:rsidRPr="007955CB">
        <w:rPr>
          <w:rFonts w:ascii="Arial" w:hAnsi="Arial" w:cs="Arial"/>
          <w:bCs/>
          <w:sz w:val="24"/>
          <w:szCs w:val="24"/>
          <w:lang w:val="sr-Cyrl-CS"/>
        </w:rPr>
        <w:t>Тест    5.00</w:t>
      </w:r>
      <w:r w:rsidRPr="007955CB">
        <w:rPr>
          <w:rFonts w:ascii="Arial" w:hAnsi="Arial" w:cs="Arial"/>
          <w:bCs/>
          <w:sz w:val="24"/>
          <w:szCs w:val="24"/>
          <w:lang w:val="sr-Cyrl-CS"/>
        </w:rPr>
        <w:tab/>
      </w:r>
    </w:p>
    <w:p w:rsidR="001820E0" w:rsidRPr="007955CB" w:rsidRDefault="001820E0" w:rsidP="007955CB">
      <w:pPr>
        <w:numPr>
          <w:ilvl w:val="1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7955CB">
        <w:rPr>
          <w:rFonts w:ascii="Arial" w:hAnsi="Arial" w:cs="Arial"/>
          <w:b/>
          <w:bCs/>
          <w:sz w:val="24"/>
          <w:szCs w:val="24"/>
          <w:lang w:val="sr-Cyrl-CS"/>
        </w:rPr>
        <w:t>Однос 62.50%</w:t>
      </w:r>
      <w:r w:rsidRPr="007955CB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</w:p>
    <w:p w:rsidR="001820E0" w:rsidRPr="007955CB" w:rsidRDefault="001820E0" w:rsidP="007955CB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7955CB">
        <w:rPr>
          <w:rFonts w:ascii="Arial" w:hAnsi="Arial" w:cs="Arial"/>
          <w:b/>
          <w:bCs/>
          <w:sz w:val="24"/>
          <w:szCs w:val="24"/>
          <w:lang w:val="ru-RU"/>
        </w:rPr>
        <w:t>Медицинска хемија и дизајн лекова 2,</w:t>
      </w:r>
      <w:r w:rsidRPr="007955CB">
        <w:rPr>
          <w:rFonts w:ascii="Arial" w:hAnsi="Arial" w:cs="Arial"/>
          <w:b/>
          <w:bCs/>
          <w:sz w:val="24"/>
          <w:szCs w:val="24"/>
          <w:lang w:val="sr-Cyrl-CS"/>
        </w:rPr>
        <w:t xml:space="preserve"> 5 година</w:t>
      </w:r>
    </w:p>
    <w:p w:rsidR="001820E0" w:rsidRPr="007955CB" w:rsidRDefault="001820E0" w:rsidP="007955CB">
      <w:pPr>
        <w:numPr>
          <w:ilvl w:val="1"/>
          <w:numId w:val="6"/>
        </w:numPr>
        <w:rPr>
          <w:rFonts w:ascii="Arial" w:hAnsi="Arial" w:cs="Arial"/>
          <w:bCs/>
          <w:sz w:val="24"/>
          <w:szCs w:val="24"/>
        </w:rPr>
      </w:pPr>
      <w:r w:rsidRPr="007955CB">
        <w:rPr>
          <w:rFonts w:ascii="Arial" w:hAnsi="Arial" w:cs="Arial"/>
          <w:bCs/>
          <w:sz w:val="24"/>
          <w:szCs w:val="24"/>
          <w:lang w:val="sr-Cyrl-CS"/>
        </w:rPr>
        <w:t>Испит  8.00</w:t>
      </w:r>
    </w:p>
    <w:p w:rsidR="001820E0" w:rsidRPr="007955CB" w:rsidRDefault="001820E0" w:rsidP="007955CB">
      <w:pPr>
        <w:numPr>
          <w:ilvl w:val="1"/>
          <w:numId w:val="6"/>
        </w:numPr>
        <w:rPr>
          <w:rFonts w:ascii="Arial" w:hAnsi="Arial" w:cs="Arial"/>
          <w:bCs/>
          <w:sz w:val="24"/>
          <w:szCs w:val="24"/>
        </w:rPr>
      </w:pPr>
      <w:r w:rsidRPr="007955CB">
        <w:rPr>
          <w:rFonts w:ascii="Arial" w:hAnsi="Arial" w:cs="Arial"/>
          <w:bCs/>
          <w:sz w:val="24"/>
          <w:szCs w:val="24"/>
          <w:lang w:val="sr-Cyrl-CS"/>
        </w:rPr>
        <w:t>Тест    5.00</w:t>
      </w:r>
      <w:r w:rsidRPr="007955CB">
        <w:rPr>
          <w:rFonts w:ascii="Arial" w:hAnsi="Arial" w:cs="Arial"/>
          <w:bCs/>
          <w:sz w:val="24"/>
          <w:szCs w:val="24"/>
          <w:lang w:val="sr-Cyrl-CS"/>
        </w:rPr>
        <w:tab/>
      </w:r>
    </w:p>
    <w:p w:rsidR="001820E0" w:rsidRPr="007955CB" w:rsidRDefault="001820E0" w:rsidP="007955CB">
      <w:pPr>
        <w:numPr>
          <w:ilvl w:val="1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7955CB">
        <w:rPr>
          <w:rFonts w:ascii="Arial" w:hAnsi="Arial" w:cs="Arial"/>
          <w:b/>
          <w:bCs/>
          <w:sz w:val="24"/>
          <w:szCs w:val="24"/>
          <w:lang w:val="sr-Cyrl-CS"/>
        </w:rPr>
        <w:t>Однос 62.50%</w:t>
      </w:r>
    </w:p>
    <w:p w:rsidR="001820E0" w:rsidRPr="007955CB" w:rsidRDefault="001820E0" w:rsidP="007955CB">
      <w:pPr>
        <w:numPr>
          <w:ilvl w:val="0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7955CB">
        <w:rPr>
          <w:rFonts w:ascii="Arial" w:hAnsi="Arial" w:cs="Arial"/>
          <w:b/>
          <w:bCs/>
          <w:sz w:val="24"/>
          <w:szCs w:val="24"/>
          <w:lang w:val="ru-RU"/>
        </w:rPr>
        <w:t>Физиологија и фармакологија 3, 3 година</w:t>
      </w:r>
    </w:p>
    <w:p w:rsidR="001820E0" w:rsidRPr="007955CB" w:rsidRDefault="001820E0" w:rsidP="007955CB">
      <w:pPr>
        <w:numPr>
          <w:ilvl w:val="1"/>
          <w:numId w:val="6"/>
        </w:numPr>
        <w:rPr>
          <w:rFonts w:ascii="Arial" w:hAnsi="Arial" w:cs="Arial"/>
          <w:bCs/>
          <w:sz w:val="24"/>
          <w:szCs w:val="24"/>
        </w:rPr>
      </w:pPr>
      <w:r w:rsidRPr="007955CB">
        <w:rPr>
          <w:rFonts w:ascii="Arial" w:hAnsi="Arial" w:cs="Arial"/>
          <w:bCs/>
          <w:sz w:val="24"/>
          <w:szCs w:val="24"/>
          <w:lang w:val="ru-RU"/>
        </w:rPr>
        <w:t xml:space="preserve">Испит   8.24 </w:t>
      </w:r>
    </w:p>
    <w:p w:rsidR="001820E0" w:rsidRPr="007955CB" w:rsidRDefault="001820E0" w:rsidP="007955CB">
      <w:pPr>
        <w:numPr>
          <w:ilvl w:val="1"/>
          <w:numId w:val="6"/>
        </w:numPr>
        <w:rPr>
          <w:rFonts w:ascii="Arial" w:hAnsi="Arial" w:cs="Arial"/>
          <w:bCs/>
          <w:sz w:val="24"/>
          <w:szCs w:val="24"/>
        </w:rPr>
      </w:pPr>
      <w:r w:rsidRPr="007955CB">
        <w:rPr>
          <w:rFonts w:ascii="Arial" w:hAnsi="Arial" w:cs="Arial"/>
          <w:bCs/>
          <w:sz w:val="24"/>
          <w:szCs w:val="24"/>
          <w:lang w:val="ru-RU"/>
        </w:rPr>
        <w:t>Тест     5.23</w:t>
      </w:r>
      <w:r w:rsidRPr="007955CB">
        <w:rPr>
          <w:rFonts w:ascii="Arial" w:hAnsi="Arial" w:cs="Arial"/>
          <w:bCs/>
          <w:sz w:val="24"/>
          <w:szCs w:val="24"/>
          <w:lang w:val="ru-RU"/>
        </w:rPr>
        <w:tab/>
      </w:r>
    </w:p>
    <w:p w:rsidR="001820E0" w:rsidRPr="007955CB" w:rsidRDefault="001820E0" w:rsidP="007955CB">
      <w:pPr>
        <w:numPr>
          <w:ilvl w:val="1"/>
          <w:numId w:val="6"/>
        </w:numPr>
        <w:rPr>
          <w:rFonts w:ascii="Arial" w:hAnsi="Arial" w:cs="Arial"/>
          <w:b/>
          <w:bCs/>
          <w:sz w:val="24"/>
          <w:szCs w:val="24"/>
        </w:rPr>
      </w:pPr>
      <w:r w:rsidRPr="007955CB">
        <w:rPr>
          <w:rFonts w:ascii="Arial" w:hAnsi="Arial" w:cs="Arial"/>
          <w:b/>
          <w:bCs/>
          <w:sz w:val="24"/>
          <w:szCs w:val="24"/>
          <w:lang w:val="ru-RU"/>
        </w:rPr>
        <w:t>Однос 63.47%</w:t>
      </w:r>
    </w:p>
    <w:p w:rsidR="00822326" w:rsidRDefault="00822326" w:rsidP="0082232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822326" w:rsidRDefault="00822326" w:rsidP="00822326">
      <w:pPr>
        <w:jc w:val="center"/>
        <w:rPr>
          <w:rFonts w:ascii="Arial" w:hAnsi="Arial" w:cs="Arial"/>
          <w:b/>
          <w:bCs/>
          <w:sz w:val="32"/>
          <w:szCs w:val="32"/>
          <w:lang/>
        </w:rPr>
      </w:pPr>
      <w:r w:rsidRPr="00F21E76">
        <w:rPr>
          <w:rFonts w:ascii="Arial" w:hAnsi="Arial" w:cs="Arial"/>
          <w:b/>
          <w:bCs/>
          <w:sz w:val="32"/>
          <w:szCs w:val="32"/>
        </w:rPr>
        <w:lastRenderedPageBreak/>
        <w:t>Испит – 8.</w:t>
      </w:r>
      <w:r>
        <w:rPr>
          <w:rFonts w:ascii="Arial" w:hAnsi="Arial" w:cs="Arial"/>
          <w:b/>
          <w:bCs/>
          <w:sz w:val="32"/>
          <w:szCs w:val="32"/>
        </w:rPr>
        <w:t>3</w:t>
      </w:r>
      <w:r w:rsidR="00335E41">
        <w:rPr>
          <w:rFonts w:ascii="Arial" w:hAnsi="Arial" w:cs="Arial"/>
          <w:b/>
          <w:bCs/>
          <w:sz w:val="32"/>
          <w:szCs w:val="32"/>
          <w:lang/>
        </w:rPr>
        <w:t>5</w:t>
      </w:r>
      <w:r w:rsidRPr="00F21E76"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 w:rsidRPr="00F21E76">
        <w:rPr>
          <w:rFonts w:ascii="Arial" w:hAnsi="Arial" w:cs="Arial"/>
          <w:b/>
          <w:bCs/>
          <w:sz w:val="32"/>
          <w:szCs w:val="32"/>
        </w:rPr>
        <w:t>Тест – 6</w:t>
      </w:r>
      <w:r>
        <w:rPr>
          <w:rFonts w:ascii="Arial" w:hAnsi="Arial" w:cs="Arial"/>
          <w:b/>
          <w:bCs/>
          <w:sz w:val="32"/>
          <w:szCs w:val="32"/>
        </w:rPr>
        <w:t>.</w:t>
      </w:r>
      <w:r w:rsidR="00717713">
        <w:rPr>
          <w:rFonts w:ascii="Arial" w:hAnsi="Arial" w:cs="Arial"/>
          <w:b/>
          <w:bCs/>
          <w:sz w:val="32"/>
          <w:szCs w:val="32"/>
          <w:lang/>
        </w:rPr>
        <w:t>56</w:t>
      </w:r>
    </w:p>
    <w:p w:rsidR="00335E41" w:rsidRPr="00335E41" w:rsidRDefault="00335E41" w:rsidP="00335E41">
      <w:pPr>
        <w:jc w:val="center"/>
        <w:rPr>
          <w:rFonts w:ascii="Arial" w:hAnsi="Arial" w:cs="Arial"/>
          <w:b/>
          <w:bCs/>
          <w:sz w:val="32"/>
          <w:szCs w:val="32"/>
          <w:lang/>
        </w:rPr>
      </w:pPr>
      <w:r w:rsidRPr="00335E41">
        <w:rPr>
          <w:rFonts w:ascii="Arial" w:hAnsi="Arial" w:cs="Arial"/>
          <w:b/>
          <w:bCs/>
          <w:sz w:val="32"/>
          <w:szCs w:val="32"/>
          <w:lang/>
        </w:rPr>
        <w:drawing>
          <wp:inline distT="0" distB="0" distL="0" distR="0">
            <wp:extent cx="8371484" cy="5713171"/>
            <wp:effectExtent l="19050" t="0" r="10516" b="1829"/>
            <wp:docPr id="12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22326" w:rsidRDefault="00822326" w:rsidP="00822326">
      <w:pPr>
        <w:jc w:val="center"/>
        <w:rPr>
          <w:rFonts w:ascii="Arial" w:hAnsi="Arial" w:cs="Arial"/>
          <w:b/>
          <w:noProof/>
          <w:sz w:val="32"/>
          <w:szCs w:val="32"/>
        </w:rPr>
      </w:pPr>
      <w:r w:rsidRPr="006F00E3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Однос оцена (тест/испит)</w:t>
      </w:r>
      <w:r w:rsidRPr="006F00E3">
        <w:rPr>
          <w:rFonts w:ascii="Arial" w:hAnsi="Arial" w:cs="Arial"/>
          <w:b/>
          <w:bCs/>
          <w:sz w:val="32"/>
          <w:szCs w:val="32"/>
        </w:rPr>
        <w:t xml:space="preserve"> – </w:t>
      </w:r>
      <w:r w:rsidR="003F7126">
        <w:rPr>
          <w:rFonts w:ascii="Arial" w:hAnsi="Arial" w:cs="Arial"/>
          <w:b/>
          <w:bCs/>
          <w:sz w:val="32"/>
          <w:szCs w:val="32"/>
          <w:lang/>
        </w:rPr>
        <w:t>78</w:t>
      </w:r>
      <w:r w:rsidRPr="006F00E3">
        <w:rPr>
          <w:rFonts w:ascii="Arial" w:hAnsi="Arial" w:cs="Arial"/>
          <w:b/>
          <w:bCs/>
          <w:sz w:val="32"/>
          <w:szCs w:val="32"/>
        </w:rPr>
        <w:t>.</w:t>
      </w:r>
      <w:r w:rsidR="003F7126">
        <w:rPr>
          <w:rFonts w:ascii="Arial" w:hAnsi="Arial" w:cs="Arial"/>
          <w:b/>
          <w:bCs/>
          <w:sz w:val="32"/>
          <w:szCs w:val="32"/>
          <w:lang/>
        </w:rPr>
        <w:t>87</w:t>
      </w:r>
      <w:r w:rsidRPr="006F00E3">
        <w:rPr>
          <w:rFonts w:ascii="Arial" w:hAnsi="Arial" w:cs="Arial"/>
          <w:b/>
          <w:bCs/>
          <w:sz w:val="32"/>
          <w:szCs w:val="32"/>
        </w:rPr>
        <w:t>%</w:t>
      </w:r>
    </w:p>
    <w:p w:rsidR="00822326" w:rsidRPr="003B72FA" w:rsidRDefault="003B72FA" w:rsidP="00822326">
      <w:pPr>
        <w:jc w:val="center"/>
        <w:rPr>
          <w:rFonts w:ascii="Arial" w:hAnsi="Arial" w:cs="Arial"/>
          <w:b/>
          <w:sz w:val="32"/>
          <w:szCs w:val="32"/>
          <w:lang/>
        </w:rPr>
      </w:pPr>
      <w:r w:rsidRPr="003B72FA">
        <w:rPr>
          <w:rFonts w:ascii="Arial" w:hAnsi="Arial" w:cs="Arial"/>
          <w:b/>
          <w:sz w:val="32"/>
          <w:szCs w:val="32"/>
        </w:rPr>
        <w:drawing>
          <wp:inline distT="0" distB="0" distL="0" distR="0">
            <wp:extent cx="8020355" cy="5625388"/>
            <wp:effectExtent l="19050" t="0" r="18745" b="0"/>
            <wp:docPr id="14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22326" w:rsidRDefault="00822326" w:rsidP="00822326">
      <w:pPr>
        <w:jc w:val="center"/>
        <w:rPr>
          <w:rFonts w:ascii="Arial" w:hAnsi="Arial" w:cs="Arial"/>
          <w:b/>
          <w:sz w:val="32"/>
          <w:szCs w:val="32"/>
        </w:rPr>
      </w:pPr>
      <w:r w:rsidRPr="00A45D20">
        <w:rPr>
          <w:rFonts w:ascii="Arial" w:hAnsi="Arial" w:cs="Arial"/>
          <w:b/>
          <w:bCs/>
          <w:sz w:val="32"/>
          <w:szCs w:val="32"/>
        </w:rPr>
        <w:lastRenderedPageBreak/>
        <w:t>Корелација</w:t>
      </w:r>
    </w:p>
    <w:tbl>
      <w:tblPr>
        <w:tblW w:w="13320" w:type="dxa"/>
        <w:jc w:val="center"/>
        <w:tblCellMar>
          <w:left w:w="0" w:type="dxa"/>
          <w:right w:w="0" w:type="dxa"/>
        </w:tblCellMar>
        <w:tblLook w:val="04A0"/>
      </w:tblPr>
      <w:tblGrid>
        <w:gridCol w:w="1957"/>
        <w:gridCol w:w="5811"/>
        <w:gridCol w:w="2776"/>
        <w:gridCol w:w="2776"/>
      </w:tblGrid>
      <w:tr w:rsidR="003B72FA" w:rsidRPr="003B72FA" w:rsidTr="003B72FA">
        <w:trPr>
          <w:trHeight w:val="1101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3B72FA" w:rsidRPr="003B72FA" w:rsidRDefault="003B72FA" w:rsidP="003B72F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Година студија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3B72FA" w:rsidRPr="003B72FA" w:rsidRDefault="003B72FA" w:rsidP="003B72F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Предмет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3B72FA" w:rsidRPr="003B72FA" w:rsidRDefault="003B72FA" w:rsidP="003B72F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Корелација резултата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3B72FA" w:rsidRPr="003B72FA" w:rsidRDefault="003B72FA" w:rsidP="003B72FA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Јачина везе (корелације)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Аналитичка хемија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0.76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Велика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биологија са генетиком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0.47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Општа и неорганска хемија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0.16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Мала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Основи физичке хемије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0.49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Велика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Основи морфологије човека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0.37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Увод у фармацеутску праксу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0.39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анализа и спектроскопија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0.45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микробиологија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0.48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Велика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Лабораторијски експерименти у фармацији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0.29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технологија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0.45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Фармацеутска и биолошка хемија 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0.45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Физиологија и фармакологија 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0.46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Исхрана у здрављу и болести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0.19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Мала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Молекуларна фармакологија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0.23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Мала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Статистика у фармацији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0.22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Мала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Нове методе примене лекова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0.33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Медицинска хемија и дизајн лекова 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0.27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Мала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Фармацеутска биотехнологија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0.15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Мала</w:t>
            </w:r>
          </w:p>
        </w:tc>
      </w:tr>
      <w:tr w:rsidR="003B72FA" w:rsidRPr="003B72FA" w:rsidTr="003B72FA">
        <w:trPr>
          <w:trHeight w:val="301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0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0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Имунофармакологија и лечење хроничних болести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0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0.61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01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Велика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Клиничка фармација 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0.36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29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Медицинска хемија и дизајн лекова 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0.03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Нема корелације</w:t>
            </w:r>
          </w:p>
        </w:tc>
      </w:tr>
      <w:tr w:rsidR="003B72FA" w:rsidRPr="003B72FA" w:rsidTr="003B72FA">
        <w:trPr>
          <w:trHeight w:val="312"/>
          <w:jc w:val="center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12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12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Нове методе примене лекова 2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12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0.43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12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  <w:tr w:rsidR="003B72FA" w:rsidRPr="003B72FA" w:rsidTr="003B72FA">
        <w:trPr>
          <w:trHeight w:val="315"/>
          <w:jc w:val="center"/>
        </w:trPr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6"/>
              </w:rPr>
            </w:pP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ACBE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УКУПНО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ACBE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</w:rPr>
              <w:t>0.37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ACBE0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3B72FA" w:rsidRPr="003B72FA" w:rsidRDefault="003B72FA" w:rsidP="003B72FA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3B72F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Средња</w:t>
            </w:r>
          </w:p>
        </w:tc>
      </w:tr>
    </w:tbl>
    <w:p w:rsidR="00822326" w:rsidRDefault="00822326" w:rsidP="00822326">
      <w:pPr>
        <w:jc w:val="center"/>
        <w:rPr>
          <w:rFonts w:ascii="Arial" w:hAnsi="Arial" w:cs="Arial"/>
          <w:b/>
          <w:bCs/>
          <w:sz w:val="32"/>
          <w:szCs w:val="32"/>
          <w:lang w:val="sr-Cyrl-CS"/>
        </w:rPr>
      </w:pPr>
      <w:r w:rsidRPr="005A34F3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Најмања корелација између оцене на испиту и на тесту ретенције</w:t>
      </w:r>
      <w:r>
        <w:rPr>
          <w:rFonts w:ascii="Arial" w:hAnsi="Arial" w:cs="Arial"/>
          <w:b/>
          <w:bCs/>
          <w:sz w:val="32"/>
          <w:szCs w:val="32"/>
          <w:lang w:val="sr-Cyrl-CS"/>
        </w:rPr>
        <w:t xml:space="preserve"> </w:t>
      </w:r>
    </w:p>
    <w:p w:rsidR="001820E0" w:rsidRPr="002374E4" w:rsidRDefault="001820E0" w:rsidP="002374E4">
      <w:pPr>
        <w:numPr>
          <w:ilvl w:val="0"/>
          <w:numId w:val="15"/>
        </w:numPr>
        <w:rPr>
          <w:rFonts w:ascii="Arial" w:hAnsi="Arial" w:cs="Arial"/>
          <w:b/>
          <w:bCs/>
          <w:sz w:val="24"/>
          <w:szCs w:val="24"/>
        </w:rPr>
      </w:pPr>
      <w:r w:rsidRPr="002374E4">
        <w:rPr>
          <w:rFonts w:ascii="Arial" w:hAnsi="Arial" w:cs="Arial"/>
          <w:b/>
          <w:bCs/>
          <w:sz w:val="24"/>
          <w:szCs w:val="24"/>
          <w:lang w:val="ru-RU"/>
        </w:rPr>
        <w:t>Медицинска хемија и дизајн лекова 2, 5 година</w:t>
      </w:r>
    </w:p>
    <w:p w:rsidR="001820E0" w:rsidRPr="002374E4" w:rsidRDefault="001820E0" w:rsidP="002374E4">
      <w:pPr>
        <w:numPr>
          <w:ilvl w:val="1"/>
          <w:numId w:val="15"/>
        </w:numPr>
        <w:rPr>
          <w:rFonts w:ascii="Arial" w:hAnsi="Arial" w:cs="Arial"/>
          <w:b/>
          <w:bCs/>
          <w:sz w:val="24"/>
          <w:szCs w:val="24"/>
        </w:rPr>
      </w:pPr>
      <w:r w:rsidRPr="002374E4">
        <w:rPr>
          <w:rFonts w:ascii="Arial" w:hAnsi="Arial" w:cs="Arial"/>
          <w:b/>
          <w:bCs/>
          <w:sz w:val="24"/>
          <w:szCs w:val="24"/>
          <w:lang w:val="ru-RU"/>
        </w:rPr>
        <w:t>0.03 - Нема корелације</w:t>
      </w:r>
    </w:p>
    <w:p w:rsidR="001820E0" w:rsidRPr="002374E4" w:rsidRDefault="001820E0" w:rsidP="002374E4">
      <w:pPr>
        <w:numPr>
          <w:ilvl w:val="0"/>
          <w:numId w:val="15"/>
        </w:numPr>
        <w:rPr>
          <w:rFonts w:ascii="Arial" w:hAnsi="Arial" w:cs="Arial"/>
          <w:b/>
          <w:bCs/>
          <w:sz w:val="24"/>
          <w:szCs w:val="24"/>
        </w:rPr>
      </w:pPr>
      <w:r w:rsidRPr="002374E4">
        <w:rPr>
          <w:rFonts w:ascii="Arial" w:hAnsi="Arial" w:cs="Arial"/>
          <w:b/>
          <w:bCs/>
          <w:sz w:val="24"/>
          <w:szCs w:val="24"/>
          <w:lang w:val="ru-RU"/>
        </w:rPr>
        <w:t>Фармацеутска биотехнологија, 5 година</w:t>
      </w:r>
    </w:p>
    <w:p w:rsidR="001820E0" w:rsidRPr="002374E4" w:rsidRDefault="001820E0" w:rsidP="002374E4">
      <w:pPr>
        <w:numPr>
          <w:ilvl w:val="1"/>
          <w:numId w:val="15"/>
        </w:numPr>
        <w:rPr>
          <w:rFonts w:ascii="Arial" w:hAnsi="Arial" w:cs="Arial"/>
          <w:b/>
          <w:bCs/>
          <w:sz w:val="24"/>
          <w:szCs w:val="24"/>
        </w:rPr>
      </w:pPr>
      <w:r w:rsidRPr="002374E4">
        <w:rPr>
          <w:rFonts w:ascii="Arial" w:hAnsi="Arial" w:cs="Arial"/>
          <w:b/>
          <w:bCs/>
          <w:sz w:val="24"/>
          <w:szCs w:val="24"/>
          <w:lang w:val="ru-RU"/>
        </w:rPr>
        <w:t>0.15 – Мала корелација</w:t>
      </w:r>
      <w:r w:rsidRPr="002374E4">
        <w:rPr>
          <w:rFonts w:ascii="Arial" w:hAnsi="Arial" w:cs="Arial"/>
          <w:b/>
          <w:bCs/>
          <w:sz w:val="24"/>
          <w:szCs w:val="24"/>
          <w:lang/>
        </w:rPr>
        <w:t xml:space="preserve"> </w:t>
      </w:r>
    </w:p>
    <w:p w:rsidR="002374E4" w:rsidRPr="002374E4" w:rsidRDefault="002374E4" w:rsidP="002374E4">
      <w:pPr>
        <w:ind w:left="720"/>
        <w:rPr>
          <w:rFonts w:ascii="Arial" w:hAnsi="Arial" w:cs="Arial"/>
          <w:b/>
          <w:bCs/>
          <w:color w:val="FF0000"/>
          <w:sz w:val="32"/>
          <w:szCs w:val="32"/>
        </w:rPr>
      </w:pPr>
    </w:p>
    <w:p w:rsidR="001820E0" w:rsidRPr="002374E4" w:rsidRDefault="001820E0" w:rsidP="002374E4">
      <w:pPr>
        <w:numPr>
          <w:ilvl w:val="0"/>
          <w:numId w:val="15"/>
        </w:numPr>
        <w:rPr>
          <w:rFonts w:ascii="Arial" w:hAnsi="Arial" w:cs="Arial"/>
          <w:b/>
          <w:bCs/>
          <w:color w:val="FF0000"/>
          <w:sz w:val="32"/>
          <w:szCs w:val="32"/>
        </w:rPr>
      </w:pPr>
      <w:r w:rsidRPr="002374E4">
        <w:rPr>
          <w:rFonts w:ascii="Arial" w:hAnsi="Arial" w:cs="Arial"/>
          <w:b/>
          <w:bCs/>
          <w:color w:val="FF0000"/>
          <w:sz w:val="32"/>
          <w:szCs w:val="32"/>
          <w:lang w:val="ru-RU"/>
        </w:rPr>
        <w:t>Корелација између оцена на испиту и тесту за све предмете</w:t>
      </w:r>
      <w:r w:rsidRPr="002374E4">
        <w:rPr>
          <w:rFonts w:ascii="Arial" w:hAnsi="Arial" w:cs="Arial"/>
          <w:b/>
          <w:bCs/>
          <w:color w:val="FF0000"/>
          <w:sz w:val="32"/>
          <w:szCs w:val="32"/>
          <w:lang/>
        </w:rPr>
        <w:t xml:space="preserve"> </w:t>
      </w:r>
      <w:r w:rsidRPr="002374E4">
        <w:rPr>
          <w:rFonts w:ascii="Arial" w:hAnsi="Arial" w:cs="Arial"/>
          <w:b/>
          <w:bCs/>
          <w:color w:val="FF0000"/>
          <w:sz w:val="32"/>
          <w:szCs w:val="32"/>
          <w:lang/>
        </w:rPr>
        <w:t>ИАСФ</w:t>
      </w:r>
      <w:r w:rsidRPr="002374E4">
        <w:rPr>
          <w:rFonts w:ascii="Arial" w:hAnsi="Arial" w:cs="Arial"/>
          <w:b/>
          <w:bCs/>
          <w:color w:val="FF0000"/>
          <w:sz w:val="32"/>
          <w:szCs w:val="32"/>
          <w:lang w:val="ru-RU"/>
        </w:rPr>
        <w:t xml:space="preserve"> </w:t>
      </w:r>
    </w:p>
    <w:p w:rsidR="001820E0" w:rsidRPr="002374E4" w:rsidRDefault="001820E0" w:rsidP="002374E4">
      <w:pPr>
        <w:numPr>
          <w:ilvl w:val="1"/>
          <w:numId w:val="15"/>
        </w:numPr>
        <w:rPr>
          <w:rFonts w:ascii="Arial" w:hAnsi="Arial" w:cs="Arial"/>
          <w:b/>
          <w:bCs/>
          <w:color w:val="FF0000"/>
          <w:sz w:val="32"/>
          <w:szCs w:val="32"/>
        </w:rPr>
      </w:pPr>
      <w:hyperlink r:id="rId14" w:history="1">
        <w:r w:rsidRPr="002374E4">
          <w:rPr>
            <w:rStyle w:val="Hyperlink"/>
            <w:rFonts w:ascii="Arial" w:hAnsi="Arial" w:cs="Arial"/>
            <w:b/>
            <w:bCs/>
            <w:color w:val="FF0000"/>
            <w:sz w:val="32"/>
            <w:szCs w:val="32"/>
            <w:lang w:val="ru-RU"/>
          </w:rPr>
          <w:t>0.16 – Мала корелација</w:t>
        </w:r>
      </w:hyperlink>
      <w:r w:rsidRPr="002374E4">
        <w:rPr>
          <w:rFonts w:ascii="Arial" w:hAnsi="Arial" w:cs="Arial"/>
          <w:b/>
          <w:bCs/>
          <w:color w:val="FF0000"/>
          <w:sz w:val="32"/>
          <w:szCs w:val="32"/>
          <w:lang/>
        </w:rPr>
        <w:t xml:space="preserve"> </w:t>
      </w:r>
    </w:p>
    <w:p w:rsidR="00822326" w:rsidRDefault="00822326" w:rsidP="00822326">
      <w:pPr>
        <w:rPr>
          <w:rFonts w:ascii="Arial" w:hAnsi="Arial" w:cs="Arial"/>
          <w:b/>
          <w:bCs/>
          <w:color w:val="FF0000"/>
          <w:sz w:val="24"/>
          <w:szCs w:val="24"/>
          <w:lang/>
        </w:rPr>
      </w:pPr>
      <w:r>
        <w:rPr>
          <w:rFonts w:ascii="Arial" w:hAnsi="Arial" w:cs="Arial"/>
          <w:b/>
          <w:bCs/>
          <w:color w:val="FF0000"/>
          <w:sz w:val="24"/>
          <w:szCs w:val="24"/>
          <w:lang/>
        </w:rPr>
        <w:br w:type="page"/>
      </w:r>
    </w:p>
    <w:p w:rsidR="00822326" w:rsidRPr="00000053" w:rsidRDefault="00822326" w:rsidP="00822326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00053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П</w:t>
      </w:r>
      <w:r w:rsidRPr="00000053">
        <w:rPr>
          <w:rFonts w:ascii="Arial" w:hAnsi="Arial" w:cs="Arial"/>
          <w:b/>
          <w:bCs/>
          <w:sz w:val="32"/>
          <w:szCs w:val="32"/>
        </w:rPr>
        <w:t>росечна корелација – 0.</w:t>
      </w:r>
      <w:r w:rsidR="002374E4">
        <w:rPr>
          <w:rFonts w:ascii="Arial" w:hAnsi="Arial" w:cs="Arial"/>
          <w:b/>
          <w:bCs/>
          <w:sz w:val="32"/>
          <w:szCs w:val="32"/>
          <w:lang/>
        </w:rPr>
        <w:t>37</w:t>
      </w:r>
      <w:r w:rsidRPr="00000053">
        <w:rPr>
          <w:rFonts w:ascii="Arial" w:hAnsi="Arial" w:cs="Arial"/>
          <w:b/>
          <w:bCs/>
          <w:sz w:val="32"/>
          <w:szCs w:val="32"/>
        </w:rPr>
        <w:t xml:space="preserve"> (</w:t>
      </w:r>
      <w:r w:rsidR="002374E4">
        <w:rPr>
          <w:rFonts w:ascii="Arial" w:hAnsi="Arial" w:cs="Arial"/>
          <w:b/>
          <w:bCs/>
          <w:sz w:val="32"/>
          <w:szCs w:val="32"/>
          <w:lang/>
        </w:rPr>
        <w:t>средња</w:t>
      </w:r>
      <w:r w:rsidRPr="00000053">
        <w:rPr>
          <w:rFonts w:ascii="Arial" w:hAnsi="Arial" w:cs="Arial"/>
          <w:b/>
          <w:bCs/>
          <w:sz w:val="32"/>
          <w:szCs w:val="32"/>
        </w:rPr>
        <w:t>)</w:t>
      </w:r>
    </w:p>
    <w:p w:rsidR="00822326" w:rsidRPr="00F039DF" w:rsidRDefault="002374E4" w:rsidP="00822326">
      <w:pPr>
        <w:jc w:val="center"/>
        <w:rPr>
          <w:rFonts w:ascii="Arial" w:hAnsi="Arial" w:cs="Arial"/>
          <w:b/>
          <w:sz w:val="24"/>
          <w:szCs w:val="24"/>
        </w:rPr>
      </w:pPr>
      <w:r w:rsidRPr="002374E4">
        <w:rPr>
          <w:rFonts w:ascii="Arial" w:hAnsi="Arial" w:cs="Arial"/>
          <w:b/>
          <w:sz w:val="24"/>
          <w:szCs w:val="24"/>
        </w:rPr>
        <w:drawing>
          <wp:inline distT="0" distB="0" distL="0" distR="0">
            <wp:extent cx="7312381" cy="5505170"/>
            <wp:effectExtent l="19050" t="0" r="21869" b="280"/>
            <wp:docPr id="17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22326" w:rsidRDefault="00822326" w:rsidP="00822326">
      <w:pPr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br w:type="page"/>
      </w:r>
    </w:p>
    <w:p w:rsidR="00822326" w:rsidRDefault="00822326" w:rsidP="00822326">
      <w:pPr>
        <w:rPr>
          <w:rFonts w:ascii="Arial" w:hAnsi="Arial" w:cs="Arial"/>
          <w:b/>
          <w:bCs/>
          <w:sz w:val="32"/>
          <w:szCs w:val="32"/>
          <w:lang w:val="ru-RU"/>
        </w:rPr>
      </w:pPr>
      <w:r w:rsidRPr="00C472F7">
        <w:rPr>
          <w:rFonts w:ascii="Arial" w:hAnsi="Arial" w:cs="Arial"/>
          <w:b/>
          <w:bCs/>
          <w:sz w:val="32"/>
          <w:szCs w:val="32"/>
          <w:lang w:val="ru-RU"/>
        </w:rPr>
        <w:lastRenderedPageBreak/>
        <w:t>Пролазност студената на тесту ретенције</w:t>
      </w:r>
    </w:p>
    <w:tbl>
      <w:tblPr>
        <w:tblW w:w="13680" w:type="dxa"/>
        <w:jc w:val="center"/>
        <w:tblCellMar>
          <w:left w:w="0" w:type="dxa"/>
          <w:right w:w="0" w:type="dxa"/>
        </w:tblCellMar>
        <w:tblLook w:val="04A0"/>
      </w:tblPr>
      <w:tblGrid>
        <w:gridCol w:w="1820"/>
        <w:gridCol w:w="5440"/>
        <w:gridCol w:w="2180"/>
        <w:gridCol w:w="2120"/>
        <w:gridCol w:w="2120"/>
      </w:tblGrid>
      <w:tr w:rsidR="007A7F8C" w:rsidRPr="007A7F8C" w:rsidTr="007A7F8C">
        <w:trPr>
          <w:trHeight w:val="1101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A7F8C" w:rsidRPr="007A7F8C" w:rsidRDefault="007A7F8C" w:rsidP="007A7F8C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/>
              </w:rPr>
              <w:t xml:space="preserve">Година студија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A7F8C" w:rsidRPr="007A7F8C" w:rsidRDefault="007A7F8C" w:rsidP="007A7F8C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/>
              </w:rPr>
              <w:t>Предмет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A7F8C" w:rsidRPr="007A7F8C" w:rsidRDefault="007A7F8C" w:rsidP="007A7F8C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ru-RU"/>
              </w:rPr>
              <w:t>Број студената који су положили тест ретенције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A7F8C" w:rsidRPr="007A7F8C" w:rsidRDefault="007A7F8C" w:rsidP="007A7F8C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ru-RU"/>
              </w:rPr>
              <w:t>Број студената који су полагали тест ретенције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7A7F8C" w:rsidRPr="007A7F8C" w:rsidRDefault="007A7F8C" w:rsidP="007A7F8C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ru-RU"/>
              </w:rPr>
              <w:t>Пролазност студената на тесту ретенције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Аналитичка хемија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77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93,90%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Фармацеутска биологија са генетиком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83,95%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Општа и неорганска хемија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96,30%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Основи физичке хемије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45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97,78%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Основи морфологије човека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62,50%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Увод у фармацеутску праксу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75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77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97,40%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Фармацеутска анализа и спектроскопија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87,95%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Фармацеутска микробиологија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36,90%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Лабораторијски експерименти у фармацији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95,31%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Фармацеутска технологија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69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82,14%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Фармацеутска и биолошка хемија 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81,93%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Физиологија и фармакологија 3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46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56,79%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Исхрана у здрављу и болести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72,62%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Молекуларна фармакологија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67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79,76%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Статистика у фармацији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73,49%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Нове методе примене лекова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86,59%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Медицинска хемија и дизајн лекова 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76,54%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Фармацеутска биотехнологија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33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39,76%</w:t>
            </w:r>
          </w:p>
        </w:tc>
      </w:tr>
      <w:tr w:rsidR="007A7F8C" w:rsidRPr="007A7F8C" w:rsidTr="007A7F8C">
        <w:trPr>
          <w:trHeight w:val="303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Имунофармакологија и лечење хроничних болести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03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70,73%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/>
              </w:rPr>
              <w:t>Клиничка фармација 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77,78%</w:t>
            </w:r>
          </w:p>
        </w:tc>
      </w:tr>
      <w:tr w:rsidR="007A7F8C" w:rsidRPr="007A7F8C" w:rsidTr="007A7F8C">
        <w:trPr>
          <w:trHeight w:val="329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Медицинска хемија и дизајн лекова 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16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29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19,28%</w:t>
            </w:r>
          </w:p>
        </w:tc>
      </w:tr>
      <w:tr w:rsidR="007A7F8C" w:rsidRPr="007A7F8C" w:rsidTr="007A7F8C">
        <w:trPr>
          <w:trHeight w:val="315"/>
          <w:jc w:val="center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ru-RU"/>
              </w:rPr>
              <w:t>Нове методе примене лекова 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84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>88,10%</w:t>
            </w:r>
          </w:p>
        </w:tc>
      </w:tr>
      <w:tr w:rsidR="007A7F8C" w:rsidRPr="007A7F8C" w:rsidTr="007A7F8C">
        <w:trPr>
          <w:trHeight w:val="315"/>
          <w:jc w:val="center"/>
        </w:trPr>
        <w:tc>
          <w:tcPr>
            <w:tcW w:w="18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6"/>
              </w:rPr>
            </w:pP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/>
              </w:rPr>
              <w:t>УКУПНО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</w:rPr>
              <w:t>59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</w:rPr>
              <w:t>80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7A7F8C" w:rsidRPr="007A7F8C" w:rsidRDefault="007A7F8C" w:rsidP="007A7F8C">
            <w:pPr>
              <w:spacing w:after="0" w:line="315" w:lineRule="atLeast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7A7F8C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</w:rPr>
              <w:t>75,34%</w:t>
            </w:r>
          </w:p>
        </w:tc>
      </w:tr>
    </w:tbl>
    <w:p w:rsidR="00822326" w:rsidRDefault="00822326" w:rsidP="00822326">
      <w:pPr>
        <w:rPr>
          <w:rFonts w:ascii="Arial" w:hAnsi="Arial" w:cs="Arial"/>
          <w:b/>
          <w:bCs/>
          <w:sz w:val="32"/>
          <w:szCs w:val="32"/>
          <w:lang w:val="sr-Cyrl-CS"/>
        </w:rPr>
      </w:pPr>
      <w:r w:rsidRPr="00603BDC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Најмања пролазност на тесту ретенције знања</w:t>
      </w:r>
    </w:p>
    <w:p w:rsidR="001820E0" w:rsidRPr="007A7F8C" w:rsidRDefault="001820E0" w:rsidP="007A7F8C">
      <w:pPr>
        <w:numPr>
          <w:ilvl w:val="0"/>
          <w:numId w:val="16"/>
        </w:numPr>
        <w:rPr>
          <w:rFonts w:ascii="Arial" w:hAnsi="Arial" w:cs="Arial"/>
          <w:b/>
          <w:sz w:val="24"/>
          <w:szCs w:val="24"/>
        </w:rPr>
      </w:pPr>
      <w:r w:rsidRPr="007A7F8C">
        <w:rPr>
          <w:rFonts w:ascii="Arial" w:hAnsi="Arial" w:cs="Arial"/>
          <w:b/>
          <w:bCs/>
          <w:sz w:val="24"/>
          <w:szCs w:val="24"/>
          <w:lang w:val="ru-RU"/>
        </w:rPr>
        <w:t>Медицинска хемија и дизајн лекова 2, 5 година</w:t>
      </w:r>
    </w:p>
    <w:p w:rsidR="001820E0" w:rsidRPr="007A7F8C" w:rsidRDefault="001820E0" w:rsidP="007A7F8C">
      <w:pPr>
        <w:numPr>
          <w:ilvl w:val="1"/>
          <w:numId w:val="16"/>
        </w:numPr>
        <w:rPr>
          <w:rFonts w:ascii="Arial" w:hAnsi="Arial" w:cs="Arial"/>
          <w:b/>
          <w:sz w:val="24"/>
          <w:szCs w:val="24"/>
        </w:rPr>
      </w:pPr>
      <w:r w:rsidRPr="007A7F8C">
        <w:rPr>
          <w:rFonts w:ascii="Arial" w:hAnsi="Arial" w:cs="Arial"/>
          <w:b/>
          <w:bCs/>
          <w:sz w:val="24"/>
          <w:szCs w:val="24"/>
          <w:lang w:val="ru-RU"/>
        </w:rPr>
        <w:t>19.28%</w:t>
      </w:r>
    </w:p>
    <w:p w:rsidR="001820E0" w:rsidRPr="007A7F8C" w:rsidRDefault="001820E0" w:rsidP="007A7F8C">
      <w:pPr>
        <w:numPr>
          <w:ilvl w:val="0"/>
          <w:numId w:val="16"/>
        </w:numPr>
        <w:rPr>
          <w:rFonts w:ascii="Arial" w:hAnsi="Arial" w:cs="Arial"/>
          <w:b/>
          <w:sz w:val="24"/>
          <w:szCs w:val="24"/>
        </w:rPr>
      </w:pPr>
      <w:r w:rsidRPr="007A7F8C">
        <w:rPr>
          <w:rFonts w:ascii="Arial" w:hAnsi="Arial" w:cs="Arial"/>
          <w:b/>
          <w:bCs/>
          <w:sz w:val="24"/>
          <w:szCs w:val="24"/>
          <w:lang w:val="sr-Cyrl-CS"/>
        </w:rPr>
        <w:t>Фармацеутска микробиологија, 3 година</w:t>
      </w:r>
    </w:p>
    <w:p w:rsidR="001820E0" w:rsidRPr="007A7F8C" w:rsidRDefault="001820E0" w:rsidP="007A7F8C">
      <w:pPr>
        <w:numPr>
          <w:ilvl w:val="1"/>
          <w:numId w:val="16"/>
        </w:numPr>
        <w:rPr>
          <w:rFonts w:ascii="Arial" w:hAnsi="Arial" w:cs="Arial"/>
          <w:b/>
          <w:sz w:val="24"/>
          <w:szCs w:val="24"/>
        </w:rPr>
      </w:pPr>
      <w:r w:rsidRPr="007A7F8C">
        <w:rPr>
          <w:rFonts w:ascii="Arial" w:hAnsi="Arial" w:cs="Arial"/>
          <w:b/>
          <w:bCs/>
          <w:sz w:val="24"/>
          <w:szCs w:val="24"/>
          <w:lang w:val="sr-Cyrl-CS"/>
        </w:rPr>
        <w:t>36.90%</w:t>
      </w:r>
    </w:p>
    <w:p w:rsidR="001820E0" w:rsidRPr="007A7F8C" w:rsidRDefault="001820E0" w:rsidP="007A7F8C">
      <w:pPr>
        <w:numPr>
          <w:ilvl w:val="0"/>
          <w:numId w:val="16"/>
        </w:numPr>
        <w:rPr>
          <w:rFonts w:ascii="Arial" w:hAnsi="Arial" w:cs="Arial"/>
          <w:b/>
          <w:sz w:val="24"/>
          <w:szCs w:val="24"/>
        </w:rPr>
      </w:pPr>
      <w:r w:rsidRPr="007A7F8C">
        <w:rPr>
          <w:rFonts w:ascii="Arial" w:hAnsi="Arial" w:cs="Arial"/>
          <w:b/>
          <w:bCs/>
          <w:sz w:val="24"/>
          <w:szCs w:val="24"/>
          <w:lang w:val="sr-Cyrl-CS"/>
        </w:rPr>
        <w:t>Фармацеутска биотехнологија, 5 година</w:t>
      </w:r>
    </w:p>
    <w:p w:rsidR="001820E0" w:rsidRPr="007A7F8C" w:rsidRDefault="001820E0" w:rsidP="007A7F8C">
      <w:pPr>
        <w:numPr>
          <w:ilvl w:val="1"/>
          <w:numId w:val="16"/>
        </w:numPr>
        <w:rPr>
          <w:rFonts w:ascii="Arial" w:hAnsi="Arial" w:cs="Arial"/>
          <w:b/>
          <w:sz w:val="24"/>
          <w:szCs w:val="24"/>
        </w:rPr>
      </w:pPr>
      <w:r w:rsidRPr="007A7F8C">
        <w:rPr>
          <w:rFonts w:ascii="Arial" w:hAnsi="Arial" w:cs="Arial"/>
          <w:b/>
          <w:bCs/>
          <w:sz w:val="24"/>
          <w:szCs w:val="24"/>
          <w:lang/>
        </w:rPr>
        <w:t>39.76%</w:t>
      </w:r>
    </w:p>
    <w:p w:rsidR="001820E0" w:rsidRPr="007A7F8C" w:rsidRDefault="001820E0" w:rsidP="007A7F8C">
      <w:pPr>
        <w:numPr>
          <w:ilvl w:val="0"/>
          <w:numId w:val="16"/>
        </w:numPr>
        <w:rPr>
          <w:rFonts w:ascii="Arial" w:hAnsi="Arial" w:cs="Arial"/>
          <w:b/>
          <w:sz w:val="24"/>
          <w:szCs w:val="24"/>
        </w:rPr>
      </w:pPr>
      <w:r w:rsidRPr="007A7F8C">
        <w:rPr>
          <w:rFonts w:ascii="Arial" w:hAnsi="Arial" w:cs="Arial"/>
          <w:b/>
          <w:bCs/>
          <w:sz w:val="24"/>
          <w:szCs w:val="24"/>
          <w:lang w:val="sr-Cyrl-CS"/>
        </w:rPr>
        <w:t>Физиологија и фармакологија 3, 3 година</w:t>
      </w:r>
    </w:p>
    <w:p w:rsidR="001820E0" w:rsidRPr="007A7F8C" w:rsidRDefault="001820E0" w:rsidP="007A7F8C">
      <w:pPr>
        <w:numPr>
          <w:ilvl w:val="1"/>
          <w:numId w:val="16"/>
        </w:numPr>
        <w:rPr>
          <w:rFonts w:ascii="Arial" w:hAnsi="Arial" w:cs="Arial"/>
          <w:b/>
          <w:sz w:val="24"/>
          <w:szCs w:val="24"/>
        </w:rPr>
      </w:pPr>
      <w:r w:rsidRPr="007A7F8C">
        <w:rPr>
          <w:rFonts w:ascii="Arial" w:hAnsi="Arial" w:cs="Arial"/>
          <w:b/>
          <w:bCs/>
          <w:sz w:val="24"/>
          <w:szCs w:val="24"/>
          <w:lang/>
        </w:rPr>
        <w:t>56.79%</w:t>
      </w:r>
    </w:p>
    <w:p w:rsidR="00822326" w:rsidRDefault="00822326" w:rsidP="00822326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822326" w:rsidRDefault="00822326" w:rsidP="00822326">
      <w:pPr>
        <w:rPr>
          <w:rFonts w:ascii="Arial" w:hAnsi="Arial" w:cs="Arial"/>
          <w:b/>
          <w:bCs/>
          <w:sz w:val="32"/>
          <w:szCs w:val="32"/>
        </w:rPr>
      </w:pPr>
      <w:r w:rsidRPr="00E361E4">
        <w:rPr>
          <w:rFonts w:ascii="Arial" w:hAnsi="Arial" w:cs="Arial"/>
          <w:b/>
          <w:bCs/>
          <w:sz w:val="32"/>
          <w:szCs w:val="32"/>
          <w:lang w:val="ru-RU"/>
        </w:rPr>
        <w:lastRenderedPageBreak/>
        <w:t xml:space="preserve">Пролазност студената на тесту ретенције - </w:t>
      </w:r>
      <w:r w:rsidR="007A7F8C">
        <w:rPr>
          <w:rFonts w:ascii="Arial" w:hAnsi="Arial" w:cs="Arial"/>
          <w:b/>
          <w:bCs/>
          <w:sz w:val="32"/>
          <w:szCs w:val="32"/>
          <w:lang w:val="ru-RU"/>
        </w:rPr>
        <w:t>75</w:t>
      </w:r>
      <w:r w:rsidRPr="00E361E4">
        <w:rPr>
          <w:rFonts w:ascii="Arial" w:hAnsi="Arial" w:cs="Arial"/>
          <w:b/>
          <w:bCs/>
          <w:sz w:val="32"/>
          <w:szCs w:val="32"/>
        </w:rPr>
        <w:t>.</w:t>
      </w:r>
      <w:r w:rsidR="007A7F8C">
        <w:rPr>
          <w:rFonts w:ascii="Arial" w:hAnsi="Arial" w:cs="Arial"/>
          <w:b/>
          <w:bCs/>
          <w:sz w:val="32"/>
          <w:szCs w:val="32"/>
          <w:lang/>
        </w:rPr>
        <w:t>34</w:t>
      </w:r>
      <w:r w:rsidRPr="00E361E4">
        <w:rPr>
          <w:rFonts w:ascii="Arial" w:hAnsi="Arial" w:cs="Arial"/>
          <w:b/>
          <w:bCs/>
          <w:sz w:val="32"/>
          <w:szCs w:val="32"/>
        </w:rPr>
        <w:t xml:space="preserve">% </w:t>
      </w:r>
    </w:p>
    <w:p w:rsidR="006158A4" w:rsidRPr="002612BB" w:rsidRDefault="007A7F8C" w:rsidP="00822326">
      <w:pPr>
        <w:rPr>
          <w:rFonts w:ascii="Arial" w:hAnsi="Arial" w:cs="Arial"/>
          <w:b/>
          <w:bCs/>
          <w:sz w:val="36"/>
          <w:szCs w:val="36"/>
          <w:lang/>
        </w:rPr>
      </w:pPr>
      <w:r w:rsidRPr="007A7F8C">
        <w:rPr>
          <w:rFonts w:ascii="Arial" w:hAnsi="Arial" w:cs="Arial"/>
          <w:b/>
          <w:bCs/>
          <w:sz w:val="36"/>
          <w:szCs w:val="36"/>
          <w:lang/>
        </w:rPr>
        <w:drawing>
          <wp:inline distT="0" distB="0" distL="0" distR="0">
            <wp:extent cx="9344406" cy="5457139"/>
            <wp:effectExtent l="19050" t="0" r="28194" b="0"/>
            <wp:docPr id="18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612BB" w:rsidRDefault="002612B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7A7F8C" w:rsidRDefault="007A7F8C" w:rsidP="00B924F3">
      <w:pPr>
        <w:pStyle w:val="Heading1"/>
        <w:rPr>
          <w:lang/>
        </w:rPr>
      </w:pPr>
      <w:bookmarkStart w:id="4" w:name="_Toc470682578"/>
      <w:bookmarkStart w:id="5" w:name="_Toc470683368"/>
      <w:r w:rsidRPr="00B924F3">
        <w:rPr>
          <w:szCs w:val="36"/>
        </w:rPr>
        <w:lastRenderedPageBreak/>
        <w:t xml:space="preserve">ИАС </w:t>
      </w:r>
      <w:r w:rsidRPr="00B924F3">
        <w:t>МЕДИЦИНЕ</w:t>
      </w:r>
      <w:bookmarkEnd w:id="4"/>
      <w:bookmarkEnd w:id="5"/>
    </w:p>
    <w:p w:rsidR="00B924F3" w:rsidRPr="00B924F3" w:rsidRDefault="00B924F3" w:rsidP="00B924F3">
      <w:pPr>
        <w:rPr>
          <w:lang/>
        </w:rPr>
      </w:pPr>
    </w:p>
    <w:tbl>
      <w:tblPr>
        <w:tblW w:w="0" w:type="auto"/>
        <w:jc w:val="center"/>
        <w:tblLook w:val="04A0"/>
      </w:tblPr>
      <w:tblGrid>
        <w:gridCol w:w="1020"/>
        <w:gridCol w:w="2274"/>
        <w:gridCol w:w="1315"/>
        <w:gridCol w:w="1302"/>
        <w:gridCol w:w="1512"/>
        <w:gridCol w:w="1433"/>
        <w:gridCol w:w="1561"/>
        <w:gridCol w:w="1541"/>
        <w:gridCol w:w="1528"/>
        <w:gridCol w:w="1642"/>
      </w:tblGrid>
      <w:tr w:rsidR="00B924F3" w:rsidRPr="00B924F3" w:rsidTr="00B924F3">
        <w:trPr>
          <w:trHeight w:hRule="exact" w:val="96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Година студија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Просечна оцена на испиту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Просечна оцена на тесту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Однос оцена (тест/испит)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Корелација резултата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Јачина везе (корелације)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Број студената који су положили тест ретенције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Број студената који су полагали тест ретенције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Пролазност студената на тесту ретенције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Анатомија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86.09%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65.12%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Хумана генетика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94.90%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98.84%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Биохемија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85.12%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91.30%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Физиологија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71.11%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Патолошка физиологија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86.93%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89.00%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Патолошка анатомија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80.28%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95.00%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Дерматовенерологија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8.60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7.40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86.05%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87.50%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Интерна медицина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91.11%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Велика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89.58%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Нуклеарна медицина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8.98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8.32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92.65%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0.41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B924F3">
              <w:rPr>
                <w:rFonts w:ascii="Calibri" w:eastAsia="Times New Roman" w:hAnsi="Calibri" w:cs="Times New Roman"/>
              </w:rPr>
              <w:t>91.21%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Хирургија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101.33%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Мала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98.84%</w:t>
            </w:r>
          </w:p>
        </w:tc>
      </w:tr>
      <w:tr w:rsidR="00B924F3" w:rsidRPr="00B924F3" w:rsidTr="00B924F3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Педијатрија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86.63%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24F3">
              <w:rPr>
                <w:rFonts w:ascii="Calibri" w:eastAsia="Times New Roman" w:hAnsi="Calibri" w:cs="Times New Roman"/>
                <w:color w:val="000000"/>
              </w:rPr>
              <w:t>91.55%</w:t>
            </w:r>
          </w:p>
        </w:tc>
      </w:tr>
      <w:tr w:rsidR="001820E0" w:rsidRPr="00B924F3" w:rsidTr="001820E0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87.83%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Средња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B924F3" w:rsidRPr="00B924F3" w:rsidRDefault="00B924F3" w:rsidP="00B924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924F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88.10%</w:t>
            </w:r>
          </w:p>
        </w:tc>
      </w:tr>
    </w:tbl>
    <w:p w:rsidR="00B924F3" w:rsidRDefault="00B924F3" w:rsidP="007A7F8C">
      <w:pPr>
        <w:jc w:val="center"/>
        <w:rPr>
          <w:rFonts w:ascii="Arial" w:hAnsi="Arial" w:cs="Arial"/>
          <w:b/>
          <w:bCs/>
          <w:sz w:val="32"/>
          <w:szCs w:val="32"/>
          <w:lang w:val="sr-Cyrl-CS"/>
        </w:rPr>
      </w:pPr>
    </w:p>
    <w:p w:rsidR="00B924F3" w:rsidRDefault="00B924F3">
      <w:pPr>
        <w:rPr>
          <w:rFonts w:ascii="Arial" w:hAnsi="Arial" w:cs="Arial"/>
          <w:b/>
          <w:bCs/>
          <w:sz w:val="32"/>
          <w:szCs w:val="32"/>
          <w:lang w:val="sr-Cyrl-CS"/>
        </w:rPr>
      </w:pPr>
      <w:r>
        <w:rPr>
          <w:rFonts w:ascii="Arial" w:hAnsi="Arial" w:cs="Arial"/>
          <w:b/>
          <w:bCs/>
          <w:sz w:val="32"/>
          <w:szCs w:val="32"/>
          <w:lang w:val="sr-Cyrl-CS"/>
        </w:rPr>
        <w:br w:type="page"/>
      </w:r>
    </w:p>
    <w:p w:rsidR="007A7F8C" w:rsidRDefault="007A7F8C" w:rsidP="007A7F8C">
      <w:pPr>
        <w:jc w:val="center"/>
        <w:rPr>
          <w:rFonts w:ascii="Arial" w:hAnsi="Arial" w:cs="Arial"/>
          <w:b/>
          <w:sz w:val="32"/>
          <w:szCs w:val="32"/>
        </w:rPr>
      </w:pPr>
      <w:r w:rsidRPr="001B5A40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Највеће разлике између оцене на испиту и на тесту ретенције</w:t>
      </w:r>
    </w:p>
    <w:tbl>
      <w:tblPr>
        <w:tblW w:w="13920" w:type="dxa"/>
        <w:tblCellMar>
          <w:left w:w="0" w:type="dxa"/>
          <w:right w:w="0" w:type="dxa"/>
        </w:tblCellMar>
        <w:tblLook w:val="04A0"/>
      </w:tblPr>
      <w:tblGrid>
        <w:gridCol w:w="1857"/>
        <w:gridCol w:w="5531"/>
        <w:gridCol w:w="2217"/>
        <w:gridCol w:w="2157"/>
        <w:gridCol w:w="2158"/>
      </w:tblGrid>
      <w:tr w:rsidR="001820E0" w:rsidRPr="001820E0" w:rsidTr="001820E0">
        <w:trPr>
          <w:trHeight w:val="1493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Година студија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Предмет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Просечна оцена на испиту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Просечна оцена на тесту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Однос оцена (тест/испит)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Анатомија 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7,26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6,25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86,09%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Хумана генетика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8,83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8,38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94,90%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Биохемија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8,47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7,21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85,12%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Физиологија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6,00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75,00%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Патолошка физиологија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8,57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7,45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86,93%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Патолошка анатомија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9,18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7,37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80,28%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Дерматовенерологија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8,60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7,40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86,05%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Интерна медицина 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7,76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7,07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91,11%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Нуклеарна медицина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8,98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8,32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92,65%</w:t>
            </w:r>
          </w:p>
        </w:tc>
      </w:tr>
      <w:tr w:rsidR="001820E0" w:rsidRPr="001820E0" w:rsidTr="00142107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5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Хирургија 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8,24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8,35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101,33%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5</w:t>
            </w: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Педијатрија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8,60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7,45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86,63%</w:t>
            </w:r>
          </w:p>
        </w:tc>
      </w:tr>
      <w:tr w:rsidR="001820E0" w:rsidRPr="001820E0" w:rsidTr="001820E0">
        <w:trPr>
          <w:trHeight w:val="446"/>
        </w:trPr>
        <w:tc>
          <w:tcPr>
            <w:tcW w:w="1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5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УКУПНО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</w:rPr>
              <w:t>8,41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</w:rPr>
              <w:t>7,39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820E0" w:rsidRPr="001820E0" w:rsidRDefault="001820E0" w:rsidP="001820E0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1820E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</w:rPr>
              <w:t>87,83%</w:t>
            </w:r>
          </w:p>
        </w:tc>
      </w:tr>
    </w:tbl>
    <w:p w:rsidR="007A7F8C" w:rsidRPr="00834CA0" w:rsidRDefault="007A7F8C" w:rsidP="007A7F8C">
      <w:pPr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:rsidR="001820E0" w:rsidRPr="001820E0" w:rsidRDefault="001820E0" w:rsidP="001820E0">
      <w:pPr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 w:rsidRPr="001820E0">
        <w:rPr>
          <w:rFonts w:ascii="Arial" w:hAnsi="Arial" w:cs="Arial"/>
          <w:b/>
          <w:bCs/>
          <w:sz w:val="24"/>
          <w:szCs w:val="24"/>
          <w:lang w:val="ru-RU"/>
        </w:rPr>
        <w:lastRenderedPageBreak/>
        <w:t>Физиологија, 2 година</w:t>
      </w:r>
    </w:p>
    <w:p w:rsidR="001820E0" w:rsidRPr="001820E0" w:rsidRDefault="001820E0" w:rsidP="001820E0">
      <w:pPr>
        <w:numPr>
          <w:ilvl w:val="1"/>
          <w:numId w:val="5"/>
        </w:numPr>
        <w:rPr>
          <w:rFonts w:ascii="Arial" w:hAnsi="Arial" w:cs="Arial"/>
          <w:bCs/>
          <w:sz w:val="24"/>
          <w:szCs w:val="24"/>
        </w:rPr>
      </w:pPr>
      <w:r w:rsidRPr="001820E0">
        <w:rPr>
          <w:rFonts w:ascii="Arial" w:hAnsi="Arial" w:cs="Arial"/>
          <w:bCs/>
          <w:sz w:val="24"/>
          <w:szCs w:val="24"/>
          <w:lang w:val="ru-RU"/>
        </w:rPr>
        <w:t>Испит   8.00</w:t>
      </w:r>
    </w:p>
    <w:p w:rsidR="001820E0" w:rsidRPr="001820E0" w:rsidRDefault="001820E0" w:rsidP="001820E0">
      <w:pPr>
        <w:numPr>
          <w:ilvl w:val="1"/>
          <w:numId w:val="5"/>
        </w:numPr>
        <w:ind w:left="360" w:firstLine="720"/>
        <w:rPr>
          <w:rFonts w:ascii="Arial" w:hAnsi="Arial" w:cs="Arial"/>
          <w:sz w:val="32"/>
          <w:szCs w:val="32"/>
        </w:rPr>
      </w:pPr>
      <w:r w:rsidRPr="001820E0">
        <w:rPr>
          <w:rFonts w:ascii="Arial" w:hAnsi="Arial" w:cs="Arial"/>
          <w:bCs/>
          <w:sz w:val="24"/>
          <w:szCs w:val="24"/>
          <w:lang w:val="ru-RU"/>
        </w:rPr>
        <w:t>Тест     6.00</w:t>
      </w:r>
    </w:p>
    <w:p w:rsidR="001820E0" w:rsidRPr="001820E0" w:rsidRDefault="001820E0" w:rsidP="001820E0">
      <w:pPr>
        <w:numPr>
          <w:ilvl w:val="1"/>
          <w:numId w:val="5"/>
        </w:numPr>
        <w:ind w:left="360" w:firstLine="720"/>
        <w:rPr>
          <w:rFonts w:ascii="Arial" w:hAnsi="Arial" w:cs="Arial"/>
          <w:b/>
          <w:sz w:val="32"/>
          <w:szCs w:val="32"/>
        </w:rPr>
      </w:pPr>
      <w:r w:rsidRPr="001820E0">
        <w:rPr>
          <w:rFonts w:ascii="Arial" w:hAnsi="Arial" w:cs="Arial"/>
          <w:b/>
          <w:bCs/>
          <w:sz w:val="24"/>
          <w:szCs w:val="24"/>
          <w:lang w:val="ru-RU"/>
        </w:rPr>
        <w:t>Однос 75.00%</w:t>
      </w:r>
    </w:p>
    <w:p w:rsidR="001820E0" w:rsidRPr="001820E0" w:rsidRDefault="001820E0" w:rsidP="001820E0">
      <w:pPr>
        <w:numPr>
          <w:ilvl w:val="0"/>
          <w:numId w:val="5"/>
        </w:numPr>
        <w:rPr>
          <w:rFonts w:ascii="Arial" w:hAnsi="Arial" w:cs="Arial"/>
          <w:b/>
          <w:bCs/>
          <w:sz w:val="24"/>
          <w:szCs w:val="24"/>
        </w:rPr>
      </w:pPr>
      <w:r w:rsidRPr="001820E0">
        <w:rPr>
          <w:rFonts w:ascii="Arial" w:hAnsi="Arial" w:cs="Arial"/>
          <w:b/>
          <w:bCs/>
          <w:sz w:val="24"/>
          <w:szCs w:val="24"/>
          <w:lang w:val="ru-RU"/>
        </w:rPr>
        <w:t>Хирургија 1, 5 година (једини предмет где је добијена већа оцена на тесту него на испиту)</w:t>
      </w:r>
    </w:p>
    <w:p w:rsidR="001820E0" w:rsidRPr="00F0693B" w:rsidRDefault="001820E0" w:rsidP="001820E0">
      <w:pPr>
        <w:numPr>
          <w:ilvl w:val="1"/>
          <w:numId w:val="5"/>
        </w:numPr>
        <w:ind w:left="360" w:firstLine="720"/>
        <w:rPr>
          <w:rFonts w:ascii="Arial" w:hAnsi="Arial" w:cs="Arial"/>
          <w:sz w:val="24"/>
          <w:szCs w:val="24"/>
        </w:rPr>
      </w:pPr>
      <w:r w:rsidRPr="00F0693B">
        <w:rPr>
          <w:rFonts w:ascii="Arial" w:hAnsi="Arial" w:cs="Arial"/>
          <w:sz w:val="24"/>
          <w:szCs w:val="24"/>
          <w:lang w:val="ru-RU"/>
        </w:rPr>
        <w:t>Испит   8.</w:t>
      </w:r>
      <w:r w:rsidRPr="00F0693B">
        <w:rPr>
          <w:rFonts w:ascii="Arial" w:hAnsi="Arial" w:cs="Arial"/>
          <w:sz w:val="24"/>
          <w:szCs w:val="24"/>
          <w:lang/>
        </w:rPr>
        <w:t>24</w:t>
      </w:r>
      <w:r w:rsidRPr="00F0693B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1820E0" w:rsidRPr="00F0693B" w:rsidRDefault="001820E0" w:rsidP="001820E0">
      <w:pPr>
        <w:numPr>
          <w:ilvl w:val="1"/>
          <w:numId w:val="5"/>
        </w:numPr>
        <w:ind w:left="360" w:firstLine="720"/>
        <w:rPr>
          <w:rFonts w:ascii="Arial" w:hAnsi="Arial" w:cs="Arial"/>
          <w:sz w:val="24"/>
          <w:szCs w:val="24"/>
        </w:rPr>
      </w:pPr>
      <w:r w:rsidRPr="00F0693B">
        <w:rPr>
          <w:rFonts w:ascii="Arial" w:hAnsi="Arial" w:cs="Arial"/>
          <w:sz w:val="24"/>
          <w:szCs w:val="24"/>
          <w:lang w:val="ru-RU"/>
        </w:rPr>
        <w:t xml:space="preserve">Тест     </w:t>
      </w:r>
      <w:r w:rsidRPr="00F0693B">
        <w:rPr>
          <w:rFonts w:ascii="Arial" w:hAnsi="Arial" w:cs="Arial"/>
          <w:sz w:val="24"/>
          <w:szCs w:val="24"/>
          <w:lang/>
        </w:rPr>
        <w:t>8</w:t>
      </w:r>
      <w:r w:rsidRPr="00F0693B">
        <w:rPr>
          <w:rFonts w:ascii="Arial" w:hAnsi="Arial" w:cs="Arial"/>
          <w:sz w:val="24"/>
          <w:szCs w:val="24"/>
          <w:lang w:val="ru-RU"/>
        </w:rPr>
        <w:t>.</w:t>
      </w:r>
      <w:r w:rsidRPr="00F0693B">
        <w:rPr>
          <w:rFonts w:ascii="Arial" w:hAnsi="Arial" w:cs="Arial"/>
          <w:sz w:val="24"/>
          <w:szCs w:val="24"/>
          <w:lang/>
        </w:rPr>
        <w:t>35</w:t>
      </w:r>
      <w:r w:rsidRPr="00F0693B">
        <w:rPr>
          <w:rFonts w:ascii="Arial" w:hAnsi="Arial" w:cs="Arial"/>
          <w:sz w:val="24"/>
          <w:szCs w:val="24"/>
          <w:lang w:val="ru-RU"/>
        </w:rPr>
        <w:t xml:space="preserve"> </w:t>
      </w:r>
    </w:p>
    <w:p w:rsidR="007A7F8C" w:rsidRPr="00F0693B" w:rsidRDefault="001820E0" w:rsidP="001820E0">
      <w:pPr>
        <w:numPr>
          <w:ilvl w:val="1"/>
          <w:numId w:val="5"/>
        </w:numPr>
        <w:ind w:left="360" w:firstLine="720"/>
        <w:rPr>
          <w:rFonts w:ascii="Arial" w:hAnsi="Arial" w:cs="Arial"/>
          <w:b/>
          <w:sz w:val="24"/>
          <w:szCs w:val="24"/>
        </w:rPr>
      </w:pPr>
      <w:r w:rsidRPr="00F0693B">
        <w:rPr>
          <w:rFonts w:ascii="Arial" w:hAnsi="Arial" w:cs="Arial"/>
          <w:b/>
          <w:bCs/>
          <w:sz w:val="24"/>
          <w:szCs w:val="24"/>
          <w:lang w:val="ru-RU"/>
        </w:rPr>
        <w:t xml:space="preserve">Однос </w:t>
      </w:r>
      <w:r w:rsidRPr="00F0693B">
        <w:rPr>
          <w:rFonts w:ascii="Arial" w:hAnsi="Arial" w:cs="Arial"/>
          <w:b/>
          <w:bCs/>
          <w:sz w:val="24"/>
          <w:szCs w:val="24"/>
          <w:lang/>
        </w:rPr>
        <w:t>101</w:t>
      </w:r>
      <w:r w:rsidRPr="00F0693B">
        <w:rPr>
          <w:rFonts w:ascii="Arial" w:hAnsi="Arial" w:cs="Arial"/>
          <w:b/>
          <w:bCs/>
          <w:sz w:val="24"/>
          <w:szCs w:val="24"/>
          <w:lang w:val="ru-RU"/>
        </w:rPr>
        <w:t>.</w:t>
      </w:r>
      <w:r w:rsidRPr="00F0693B">
        <w:rPr>
          <w:rFonts w:ascii="Arial" w:hAnsi="Arial" w:cs="Arial"/>
          <w:b/>
          <w:bCs/>
          <w:sz w:val="24"/>
          <w:szCs w:val="24"/>
          <w:lang/>
        </w:rPr>
        <w:t>33</w:t>
      </w:r>
      <w:r w:rsidRPr="00F0693B">
        <w:rPr>
          <w:rFonts w:ascii="Arial" w:hAnsi="Arial" w:cs="Arial"/>
          <w:b/>
          <w:bCs/>
          <w:sz w:val="24"/>
          <w:szCs w:val="24"/>
          <w:lang w:val="ru-RU"/>
        </w:rPr>
        <w:t>%</w:t>
      </w:r>
      <w:r w:rsidR="007A7F8C" w:rsidRPr="00F0693B">
        <w:rPr>
          <w:rFonts w:ascii="Arial" w:hAnsi="Arial" w:cs="Arial"/>
          <w:b/>
          <w:sz w:val="24"/>
          <w:szCs w:val="24"/>
        </w:rPr>
        <w:br w:type="page"/>
      </w:r>
    </w:p>
    <w:p w:rsidR="007A7F8C" w:rsidRDefault="007A7F8C" w:rsidP="007A7F8C">
      <w:pPr>
        <w:jc w:val="center"/>
        <w:rPr>
          <w:rFonts w:ascii="Arial" w:hAnsi="Arial" w:cs="Arial"/>
          <w:b/>
          <w:bCs/>
          <w:sz w:val="32"/>
          <w:szCs w:val="32"/>
          <w:lang/>
        </w:rPr>
      </w:pPr>
      <w:r w:rsidRPr="00F21E76">
        <w:rPr>
          <w:rFonts w:ascii="Arial" w:hAnsi="Arial" w:cs="Arial"/>
          <w:b/>
          <w:bCs/>
          <w:sz w:val="32"/>
          <w:szCs w:val="32"/>
        </w:rPr>
        <w:lastRenderedPageBreak/>
        <w:t>Испит – 8.</w:t>
      </w:r>
      <w:r w:rsidR="006C3798">
        <w:rPr>
          <w:rFonts w:ascii="Arial" w:hAnsi="Arial" w:cs="Arial"/>
          <w:b/>
          <w:bCs/>
          <w:sz w:val="32"/>
          <w:szCs w:val="32"/>
          <w:lang/>
        </w:rPr>
        <w:t>41</w:t>
      </w:r>
      <w:r w:rsidRPr="00F21E76"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</w:r>
      <w:r w:rsidRPr="00F21E76">
        <w:rPr>
          <w:rFonts w:ascii="Arial" w:hAnsi="Arial" w:cs="Arial"/>
          <w:b/>
          <w:bCs/>
          <w:sz w:val="32"/>
          <w:szCs w:val="32"/>
        </w:rPr>
        <w:t xml:space="preserve">Тест – </w:t>
      </w:r>
      <w:r w:rsidR="006C3798">
        <w:rPr>
          <w:rFonts w:ascii="Arial" w:hAnsi="Arial" w:cs="Arial"/>
          <w:b/>
          <w:bCs/>
          <w:sz w:val="32"/>
          <w:szCs w:val="32"/>
          <w:lang/>
        </w:rPr>
        <w:t>7</w:t>
      </w:r>
      <w:r>
        <w:rPr>
          <w:rFonts w:ascii="Arial" w:hAnsi="Arial" w:cs="Arial"/>
          <w:b/>
          <w:bCs/>
          <w:sz w:val="32"/>
          <w:szCs w:val="32"/>
        </w:rPr>
        <w:t>.</w:t>
      </w:r>
      <w:r w:rsidR="006C3798">
        <w:rPr>
          <w:rFonts w:ascii="Arial" w:hAnsi="Arial" w:cs="Arial"/>
          <w:b/>
          <w:bCs/>
          <w:sz w:val="32"/>
          <w:szCs w:val="32"/>
          <w:lang/>
        </w:rPr>
        <w:t>39</w:t>
      </w:r>
    </w:p>
    <w:p w:rsidR="006C3798" w:rsidRPr="006C3798" w:rsidRDefault="006C3798" w:rsidP="007A7F8C">
      <w:pPr>
        <w:jc w:val="center"/>
        <w:rPr>
          <w:rFonts w:ascii="Arial" w:hAnsi="Arial" w:cs="Arial"/>
          <w:b/>
          <w:bCs/>
          <w:sz w:val="32"/>
          <w:szCs w:val="32"/>
          <w:lang/>
        </w:rPr>
      </w:pPr>
      <w:r w:rsidRPr="006C3798">
        <w:rPr>
          <w:rFonts w:ascii="Arial" w:hAnsi="Arial" w:cs="Arial"/>
          <w:b/>
          <w:bCs/>
          <w:sz w:val="32"/>
          <w:szCs w:val="32"/>
          <w:lang/>
        </w:rPr>
        <w:drawing>
          <wp:inline distT="0" distB="0" distL="0" distR="0">
            <wp:extent cx="8430006" cy="5661964"/>
            <wp:effectExtent l="19050" t="0" r="28194" b="0"/>
            <wp:docPr id="23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A7F8C" w:rsidRDefault="007A7F8C" w:rsidP="007A7F8C">
      <w:pPr>
        <w:jc w:val="center"/>
        <w:rPr>
          <w:rFonts w:ascii="Arial" w:hAnsi="Arial" w:cs="Arial"/>
          <w:b/>
          <w:noProof/>
          <w:sz w:val="32"/>
          <w:szCs w:val="32"/>
        </w:rPr>
      </w:pPr>
      <w:r w:rsidRPr="006F00E3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Однос оцена (тест/испит)</w:t>
      </w:r>
      <w:r w:rsidRPr="006F00E3">
        <w:rPr>
          <w:rFonts w:ascii="Arial" w:hAnsi="Arial" w:cs="Arial"/>
          <w:b/>
          <w:bCs/>
          <w:sz w:val="32"/>
          <w:szCs w:val="32"/>
        </w:rPr>
        <w:t xml:space="preserve"> – 8</w:t>
      </w:r>
      <w:r w:rsidR="006C3798">
        <w:rPr>
          <w:rFonts w:ascii="Arial" w:hAnsi="Arial" w:cs="Arial"/>
          <w:b/>
          <w:bCs/>
          <w:sz w:val="32"/>
          <w:szCs w:val="32"/>
          <w:lang/>
        </w:rPr>
        <w:t>7</w:t>
      </w:r>
      <w:r w:rsidRPr="006F00E3">
        <w:rPr>
          <w:rFonts w:ascii="Arial" w:hAnsi="Arial" w:cs="Arial"/>
          <w:b/>
          <w:bCs/>
          <w:sz w:val="32"/>
          <w:szCs w:val="32"/>
        </w:rPr>
        <w:t>.</w:t>
      </w:r>
      <w:r w:rsidR="006C3798">
        <w:rPr>
          <w:rFonts w:ascii="Arial" w:hAnsi="Arial" w:cs="Arial"/>
          <w:b/>
          <w:bCs/>
          <w:sz w:val="32"/>
          <w:szCs w:val="32"/>
          <w:lang/>
        </w:rPr>
        <w:t>83</w:t>
      </w:r>
      <w:r w:rsidRPr="006F00E3">
        <w:rPr>
          <w:rFonts w:ascii="Arial" w:hAnsi="Arial" w:cs="Arial"/>
          <w:b/>
          <w:bCs/>
          <w:sz w:val="32"/>
          <w:szCs w:val="32"/>
        </w:rPr>
        <w:t>%</w:t>
      </w:r>
    </w:p>
    <w:p w:rsidR="007A7F8C" w:rsidRDefault="006C3798" w:rsidP="007A7F8C">
      <w:pPr>
        <w:jc w:val="center"/>
        <w:rPr>
          <w:rFonts w:ascii="Arial" w:hAnsi="Arial" w:cs="Arial"/>
          <w:b/>
          <w:sz w:val="32"/>
          <w:szCs w:val="32"/>
        </w:rPr>
      </w:pPr>
      <w:r w:rsidRPr="006C3798">
        <w:rPr>
          <w:rFonts w:ascii="Arial" w:hAnsi="Arial" w:cs="Arial"/>
          <w:b/>
          <w:sz w:val="32"/>
          <w:szCs w:val="32"/>
        </w:rPr>
        <w:drawing>
          <wp:inline distT="0" distB="0" distL="0" distR="0">
            <wp:extent cx="8772881" cy="5588812"/>
            <wp:effectExtent l="19050" t="0" r="28219" b="0"/>
            <wp:docPr id="25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7A7F8C" w:rsidRDefault="006C3798" w:rsidP="009A174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  <w:r w:rsidR="007A7F8C" w:rsidRPr="00A45D20">
        <w:rPr>
          <w:rFonts w:ascii="Arial" w:hAnsi="Arial" w:cs="Arial"/>
          <w:b/>
          <w:bCs/>
          <w:sz w:val="32"/>
          <w:szCs w:val="32"/>
        </w:rPr>
        <w:lastRenderedPageBreak/>
        <w:t>Корелација</w:t>
      </w:r>
    </w:p>
    <w:tbl>
      <w:tblPr>
        <w:tblW w:w="13680" w:type="dxa"/>
        <w:jc w:val="center"/>
        <w:tblCellMar>
          <w:left w:w="0" w:type="dxa"/>
          <w:right w:w="0" w:type="dxa"/>
        </w:tblCellMar>
        <w:tblLook w:val="04A0"/>
      </w:tblPr>
      <w:tblGrid>
        <w:gridCol w:w="2000"/>
        <w:gridCol w:w="5960"/>
        <w:gridCol w:w="2860"/>
        <w:gridCol w:w="2860"/>
      </w:tblGrid>
      <w:tr w:rsidR="009A1743" w:rsidRPr="009A1743" w:rsidTr="009A1743">
        <w:trPr>
          <w:trHeight w:val="1571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Година студија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Предмет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Корелација резултата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Јачина везе (корелације)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Анатомија 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0,49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Велика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Хумана генетика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0,55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Велика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Биохемија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0,44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Средња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Физиологија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0,41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Средња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Патолошка физиологија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0,49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Велика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Патолошка анатомија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0,29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Средња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Дерматовенерологија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0,27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Средња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Интерна медицина 2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0,49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Велика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Нуклеарна медицина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0,41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Средња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5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Хирургија 1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0,14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Мала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5</w:t>
            </w: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Педијатрија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0,37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Средња</w:t>
            </w:r>
          </w:p>
        </w:tc>
      </w:tr>
      <w:tr w:rsidR="009A1743" w:rsidRPr="009A1743" w:rsidTr="009A1743">
        <w:trPr>
          <w:trHeight w:val="469"/>
          <w:jc w:val="center"/>
        </w:trPr>
        <w:tc>
          <w:tcPr>
            <w:tcW w:w="20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5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УКУПНО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</w:rPr>
              <w:t>0,40</w:t>
            </w:r>
          </w:p>
        </w:tc>
        <w:tc>
          <w:tcPr>
            <w:tcW w:w="2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A1743" w:rsidRPr="009A1743" w:rsidRDefault="009A1743" w:rsidP="009A1743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9A1743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Средња</w:t>
            </w:r>
          </w:p>
        </w:tc>
      </w:tr>
    </w:tbl>
    <w:p w:rsidR="009A1743" w:rsidRDefault="009A1743" w:rsidP="007A7F8C">
      <w:pPr>
        <w:jc w:val="center"/>
        <w:rPr>
          <w:rFonts w:ascii="Arial" w:hAnsi="Arial" w:cs="Arial"/>
          <w:b/>
          <w:bCs/>
          <w:sz w:val="32"/>
          <w:szCs w:val="32"/>
          <w:lang w:val="sr-Cyrl-CS"/>
        </w:rPr>
      </w:pPr>
    </w:p>
    <w:p w:rsidR="009A1743" w:rsidRDefault="009A1743">
      <w:pPr>
        <w:rPr>
          <w:rFonts w:ascii="Arial" w:hAnsi="Arial" w:cs="Arial"/>
          <w:b/>
          <w:bCs/>
          <w:sz w:val="32"/>
          <w:szCs w:val="32"/>
          <w:lang w:val="sr-Cyrl-CS"/>
        </w:rPr>
      </w:pPr>
      <w:r>
        <w:rPr>
          <w:rFonts w:ascii="Arial" w:hAnsi="Arial" w:cs="Arial"/>
          <w:b/>
          <w:bCs/>
          <w:sz w:val="32"/>
          <w:szCs w:val="32"/>
          <w:lang w:val="sr-Cyrl-CS"/>
        </w:rPr>
        <w:br w:type="page"/>
      </w:r>
    </w:p>
    <w:p w:rsidR="007A7F8C" w:rsidRDefault="007A7F8C" w:rsidP="007A7F8C">
      <w:pPr>
        <w:jc w:val="center"/>
        <w:rPr>
          <w:rFonts w:ascii="Arial" w:hAnsi="Arial" w:cs="Arial"/>
          <w:b/>
          <w:bCs/>
          <w:sz w:val="32"/>
          <w:szCs w:val="32"/>
          <w:lang w:val="sr-Cyrl-CS"/>
        </w:rPr>
      </w:pPr>
      <w:r w:rsidRPr="005A34F3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Најмања корелација између оцене на испиту и на тесту ретенције</w:t>
      </w:r>
      <w:r>
        <w:rPr>
          <w:rFonts w:ascii="Arial" w:hAnsi="Arial" w:cs="Arial"/>
          <w:b/>
          <w:bCs/>
          <w:sz w:val="32"/>
          <w:szCs w:val="32"/>
          <w:lang w:val="sr-Cyrl-CS"/>
        </w:rPr>
        <w:t xml:space="preserve"> </w:t>
      </w:r>
    </w:p>
    <w:p w:rsidR="007A7F8C" w:rsidRPr="00000053" w:rsidRDefault="007A7F8C" w:rsidP="00615CC6">
      <w:pPr>
        <w:ind w:left="1440"/>
        <w:rPr>
          <w:rFonts w:ascii="Arial" w:hAnsi="Arial" w:cs="Arial"/>
          <w:b/>
          <w:color w:val="FF0000"/>
          <w:sz w:val="24"/>
          <w:szCs w:val="24"/>
        </w:rPr>
      </w:pPr>
      <w:r w:rsidRPr="00512A64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</w:p>
    <w:p w:rsidR="00000000" w:rsidRPr="00615CC6" w:rsidRDefault="00387B29" w:rsidP="00615CC6">
      <w:pPr>
        <w:numPr>
          <w:ilvl w:val="0"/>
          <w:numId w:val="7"/>
        </w:numPr>
        <w:rPr>
          <w:rFonts w:ascii="Arial" w:hAnsi="Arial" w:cs="Arial"/>
          <w:b/>
          <w:bCs/>
          <w:sz w:val="24"/>
          <w:szCs w:val="24"/>
        </w:rPr>
      </w:pPr>
      <w:r w:rsidRPr="00615CC6">
        <w:rPr>
          <w:rFonts w:ascii="Arial" w:hAnsi="Arial" w:cs="Arial"/>
          <w:b/>
          <w:bCs/>
          <w:sz w:val="24"/>
          <w:szCs w:val="24"/>
          <w:lang w:val="ru-RU"/>
        </w:rPr>
        <w:t>Хирургија 1, 5 година</w:t>
      </w:r>
    </w:p>
    <w:p w:rsidR="00000000" w:rsidRPr="00615CC6" w:rsidRDefault="00BF441A" w:rsidP="00615CC6">
      <w:pPr>
        <w:numPr>
          <w:ilvl w:val="1"/>
          <w:numId w:val="7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0.14 – Мала корелација</w:t>
      </w:r>
    </w:p>
    <w:p w:rsidR="00615CC6" w:rsidRPr="00615CC6" w:rsidRDefault="00615CC6" w:rsidP="00615CC6">
      <w:pPr>
        <w:ind w:left="720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000000" w:rsidRPr="00615CC6" w:rsidRDefault="00387B29" w:rsidP="00615CC6">
      <w:pPr>
        <w:numPr>
          <w:ilvl w:val="0"/>
          <w:numId w:val="7"/>
        </w:numPr>
        <w:rPr>
          <w:rFonts w:ascii="Arial" w:hAnsi="Arial" w:cs="Arial"/>
          <w:b/>
          <w:bCs/>
          <w:color w:val="FF0000"/>
          <w:sz w:val="32"/>
          <w:szCs w:val="32"/>
        </w:rPr>
      </w:pPr>
      <w:r w:rsidRPr="00615CC6">
        <w:rPr>
          <w:rFonts w:ascii="Arial" w:hAnsi="Arial" w:cs="Arial"/>
          <w:b/>
          <w:bCs/>
          <w:color w:val="FF0000"/>
          <w:sz w:val="32"/>
          <w:szCs w:val="32"/>
          <w:lang w:val="ru-RU"/>
        </w:rPr>
        <w:t>Корелација између оцена на испиту и тесту за све предмете</w:t>
      </w:r>
      <w:r w:rsidRPr="00615CC6">
        <w:rPr>
          <w:rFonts w:ascii="Arial" w:hAnsi="Arial" w:cs="Arial"/>
          <w:b/>
          <w:bCs/>
          <w:color w:val="FF0000"/>
          <w:sz w:val="32"/>
          <w:szCs w:val="32"/>
          <w:lang/>
        </w:rPr>
        <w:t xml:space="preserve"> </w:t>
      </w:r>
      <w:r w:rsidRPr="00615CC6">
        <w:rPr>
          <w:rFonts w:ascii="Arial" w:hAnsi="Arial" w:cs="Arial"/>
          <w:b/>
          <w:bCs/>
          <w:color w:val="FF0000"/>
          <w:sz w:val="32"/>
          <w:szCs w:val="32"/>
          <w:lang/>
        </w:rPr>
        <w:t>ИАСМ</w:t>
      </w:r>
      <w:r w:rsidRPr="00615CC6">
        <w:rPr>
          <w:rFonts w:ascii="Arial" w:hAnsi="Arial" w:cs="Arial"/>
          <w:b/>
          <w:bCs/>
          <w:color w:val="FF0000"/>
          <w:sz w:val="32"/>
          <w:szCs w:val="32"/>
          <w:lang w:val="ru-RU"/>
        </w:rPr>
        <w:t xml:space="preserve"> </w:t>
      </w:r>
    </w:p>
    <w:p w:rsidR="00000000" w:rsidRPr="00615CC6" w:rsidRDefault="00387B29" w:rsidP="00615CC6">
      <w:pPr>
        <w:numPr>
          <w:ilvl w:val="1"/>
          <w:numId w:val="7"/>
        </w:numPr>
        <w:rPr>
          <w:rFonts w:ascii="Arial" w:hAnsi="Arial" w:cs="Arial"/>
          <w:b/>
          <w:bCs/>
          <w:color w:val="FF0000"/>
          <w:sz w:val="32"/>
          <w:szCs w:val="32"/>
        </w:rPr>
      </w:pPr>
      <w:hyperlink r:id="rId19" w:history="1">
        <w:r w:rsidRPr="00615CC6">
          <w:rPr>
            <w:rStyle w:val="Hyperlink"/>
            <w:rFonts w:ascii="Arial" w:hAnsi="Arial" w:cs="Arial"/>
            <w:b/>
            <w:bCs/>
            <w:color w:val="FF0000"/>
            <w:sz w:val="32"/>
            <w:szCs w:val="32"/>
            <w:lang w:val="ru-RU"/>
          </w:rPr>
          <w:t>0.65 – Велика корелација</w:t>
        </w:r>
      </w:hyperlink>
    </w:p>
    <w:p w:rsidR="007A7F8C" w:rsidRDefault="007A7F8C" w:rsidP="007A7F8C">
      <w:pPr>
        <w:rPr>
          <w:rFonts w:ascii="Arial" w:hAnsi="Arial" w:cs="Arial"/>
          <w:b/>
          <w:bCs/>
          <w:color w:val="FF0000"/>
          <w:sz w:val="24"/>
          <w:szCs w:val="24"/>
          <w:lang/>
        </w:rPr>
      </w:pPr>
      <w:r>
        <w:rPr>
          <w:rFonts w:ascii="Arial" w:hAnsi="Arial" w:cs="Arial"/>
          <w:b/>
          <w:bCs/>
          <w:color w:val="FF0000"/>
          <w:sz w:val="24"/>
          <w:szCs w:val="24"/>
          <w:lang/>
        </w:rPr>
        <w:br w:type="page"/>
      </w:r>
    </w:p>
    <w:p w:rsidR="007A7F8C" w:rsidRPr="00000053" w:rsidRDefault="007A7F8C" w:rsidP="007A7F8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00053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П</w:t>
      </w:r>
      <w:r w:rsidRPr="00000053">
        <w:rPr>
          <w:rFonts w:ascii="Arial" w:hAnsi="Arial" w:cs="Arial"/>
          <w:b/>
          <w:bCs/>
          <w:sz w:val="32"/>
          <w:szCs w:val="32"/>
        </w:rPr>
        <w:t>росечна корелација – 0.4</w:t>
      </w:r>
      <w:r w:rsidR="00A64B99">
        <w:rPr>
          <w:rFonts w:ascii="Arial" w:hAnsi="Arial" w:cs="Arial"/>
          <w:b/>
          <w:bCs/>
          <w:sz w:val="32"/>
          <w:szCs w:val="32"/>
          <w:lang/>
        </w:rPr>
        <w:t>0</w:t>
      </w:r>
      <w:r w:rsidRPr="00000053">
        <w:rPr>
          <w:rFonts w:ascii="Arial" w:hAnsi="Arial" w:cs="Arial"/>
          <w:b/>
          <w:bCs/>
          <w:sz w:val="32"/>
          <w:szCs w:val="32"/>
        </w:rPr>
        <w:t xml:space="preserve"> (</w:t>
      </w:r>
      <w:r w:rsidR="00A64B99">
        <w:rPr>
          <w:rFonts w:ascii="Arial" w:hAnsi="Arial" w:cs="Arial"/>
          <w:b/>
          <w:bCs/>
          <w:sz w:val="32"/>
          <w:szCs w:val="32"/>
          <w:lang/>
        </w:rPr>
        <w:t>средња</w:t>
      </w:r>
      <w:r w:rsidRPr="00000053">
        <w:rPr>
          <w:rFonts w:ascii="Arial" w:hAnsi="Arial" w:cs="Arial"/>
          <w:b/>
          <w:bCs/>
          <w:sz w:val="32"/>
          <w:szCs w:val="32"/>
        </w:rPr>
        <w:t>)</w:t>
      </w:r>
    </w:p>
    <w:p w:rsidR="007A7F8C" w:rsidRPr="00F039DF" w:rsidRDefault="00A64B99" w:rsidP="007A7F8C">
      <w:pPr>
        <w:jc w:val="center"/>
        <w:rPr>
          <w:rFonts w:ascii="Arial" w:hAnsi="Arial" w:cs="Arial"/>
          <w:b/>
          <w:sz w:val="24"/>
          <w:szCs w:val="24"/>
        </w:rPr>
      </w:pPr>
      <w:r w:rsidRPr="00A64B99">
        <w:rPr>
          <w:rFonts w:ascii="Arial" w:hAnsi="Arial" w:cs="Arial"/>
          <w:b/>
          <w:sz w:val="24"/>
          <w:szCs w:val="24"/>
        </w:rPr>
        <w:drawing>
          <wp:inline distT="0" distB="0" distL="0" distR="0">
            <wp:extent cx="8920125" cy="5325465"/>
            <wp:effectExtent l="19050" t="0" r="14325" b="8535"/>
            <wp:docPr id="26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A7F8C" w:rsidRDefault="007A7F8C" w:rsidP="007A7F8C">
      <w:pPr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br w:type="page"/>
      </w:r>
    </w:p>
    <w:p w:rsidR="007A7F8C" w:rsidRDefault="007A7F8C" w:rsidP="007A7F8C">
      <w:pPr>
        <w:rPr>
          <w:rFonts w:ascii="Arial" w:hAnsi="Arial" w:cs="Arial"/>
          <w:b/>
          <w:bCs/>
          <w:sz w:val="32"/>
          <w:szCs w:val="32"/>
          <w:lang w:val="ru-RU"/>
        </w:rPr>
      </w:pPr>
      <w:r w:rsidRPr="00C472F7">
        <w:rPr>
          <w:rFonts w:ascii="Arial" w:hAnsi="Arial" w:cs="Arial"/>
          <w:b/>
          <w:bCs/>
          <w:sz w:val="32"/>
          <w:szCs w:val="32"/>
          <w:lang w:val="ru-RU"/>
        </w:rPr>
        <w:lastRenderedPageBreak/>
        <w:t>Пролазност студената на тесту ретенције</w:t>
      </w:r>
    </w:p>
    <w:tbl>
      <w:tblPr>
        <w:tblW w:w="13800" w:type="dxa"/>
        <w:tblCellMar>
          <w:left w:w="0" w:type="dxa"/>
          <w:right w:w="0" w:type="dxa"/>
        </w:tblCellMar>
        <w:tblLook w:val="04A0"/>
      </w:tblPr>
      <w:tblGrid>
        <w:gridCol w:w="1837"/>
        <w:gridCol w:w="5491"/>
        <w:gridCol w:w="2197"/>
        <w:gridCol w:w="2137"/>
        <w:gridCol w:w="2138"/>
      </w:tblGrid>
      <w:tr w:rsidR="00A64B99" w:rsidRPr="00A64B99" w:rsidTr="00A64B99">
        <w:trPr>
          <w:trHeight w:val="1388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Година студија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Предмет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Број студената који су положили тест ретенције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Број студената који су полагали тест ретенције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ru-RU"/>
              </w:rPr>
              <w:t>Пролазност студената на тесту ретенције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Анатомија 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56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65,12%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1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Хумана генетика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98,84%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Биохемија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92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91,30%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2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Физиологија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64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71,11%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Патолошка физиологија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89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100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89,00%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3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Патолошка анатомија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100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95,00%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Дерматовенерологија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84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87,50%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Интерна медицина 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89,58%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4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Нуклеарна медицина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83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91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91,21%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Хирургија 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86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98,84%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5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/>
              </w:rPr>
              <w:t>Педијатрија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65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</w:rPr>
              <w:t>71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Calibri" w:eastAsia="Times New Roman" w:hAnsi="Calibri" w:cs="Arial"/>
                <w:color w:val="000000"/>
                <w:kern w:val="24"/>
              </w:rPr>
              <w:t>91,55%</w:t>
            </w:r>
          </w:p>
        </w:tc>
      </w:tr>
      <w:tr w:rsidR="00A64B99" w:rsidRPr="00A64B99" w:rsidTr="00A64B99">
        <w:trPr>
          <w:trHeight w:val="414"/>
        </w:trPr>
        <w:tc>
          <w:tcPr>
            <w:tcW w:w="18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/>
              </w:rPr>
              <w:t>УКУПНО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</w:rPr>
              <w:t>80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</w:rPr>
              <w:t>90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AECD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64B99" w:rsidRPr="00A64B99" w:rsidRDefault="00A64B99" w:rsidP="00A64B99">
            <w:pPr>
              <w:spacing w:after="0" w:line="240" w:lineRule="auto"/>
              <w:jc w:val="center"/>
              <w:textAlignment w:val="bottom"/>
              <w:rPr>
                <w:rFonts w:ascii="Arial" w:eastAsia="Times New Roman" w:hAnsi="Arial" w:cs="Arial"/>
                <w:sz w:val="36"/>
                <w:szCs w:val="36"/>
              </w:rPr>
            </w:pPr>
            <w:r w:rsidRPr="00A64B9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</w:rPr>
              <w:t>88,10%</w:t>
            </w:r>
          </w:p>
        </w:tc>
      </w:tr>
    </w:tbl>
    <w:p w:rsidR="007A7F8C" w:rsidRDefault="007A7F8C" w:rsidP="007A7F8C">
      <w:pPr>
        <w:rPr>
          <w:rFonts w:ascii="Arial" w:hAnsi="Arial" w:cs="Arial"/>
          <w:b/>
          <w:sz w:val="32"/>
          <w:szCs w:val="32"/>
        </w:rPr>
      </w:pPr>
    </w:p>
    <w:p w:rsidR="00A64B99" w:rsidRDefault="00A64B99">
      <w:pPr>
        <w:rPr>
          <w:rFonts w:ascii="Arial" w:hAnsi="Arial" w:cs="Arial"/>
          <w:b/>
          <w:bCs/>
          <w:sz w:val="32"/>
          <w:szCs w:val="32"/>
          <w:lang w:val="sr-Cyrl-CS"/>
        </w:rPr>
      </w:pPr>
      <w:r>
        <w:rPr>
          <w:rFonts w:ascii="Arial" w:hAnsi="Arial" w:cs="Arial"/>
          <w:b/>
          <w:bCs/>
          <w:sz w:val="32"/>
          <w:szCs w:val="32"/>
          <w:lang w:val="sr-Cyrl-CS"/>
        </w:rPr>
        <w:br w:type="page"/>
      </w:r>
    </w:p>
    <w:p w:rsidR="007A7F8C" w:rsidRDefault="007A7F8C" w:rsidP="007A7F8C">
      <w:pPr>
        <w:rPr>
          <w:rFonts w:ascii="Arial" w:hAnsi="Arial" w:cs="Arial"/>
          <w:b/>
          <w:bCs/>
          <w:sz w:val="32"/>
          <w:szCs w:val="32"/>
          <w:lang w:val="sr-Cyrl-CS"/>
        </w:rPr>
      </w:pPr>
      <w:r w:rsidRPr="00603BDC">
        <w:rPr>
          <w:rFonts w:ascii="Arial" w:hAnsi="Arial" w:cs="Arial"/>
          <w:b/>
          <w:bCs/>
          <w:sz w:val="32"/>
          <w:szCs w:val="32"/>
          <w:lang w:val="sr-Cyrl-CS"/>
        </w:rPr>
        <w:lastRenderedPageBreak/>
        <w:t>Најмања пролазност на тесту ретенције знања</w:t>
      </w:r>
    </w:p>
    <w:p w:rsidR="007A7F8C" w:rsidRDefault="007A7F8C" w:rsidP="007A7F8C">
      <w:pPr>
        <w:rPr>
          <w:rFonts w:ascii="Arial" w:hAnsi="Arial" w:cs="Arial"/>
          <w:b/>
          <w:bCs/>
          <w:sz w:val="32"/>
          <w:szCs w:val="32"/>
          <w:lang w:val="sr-Cyrl-CS"/>
        </w:rPr>
      </w:pPr>
    </w:p>
    <w:p w:rsidR="00000000" w:rsidRPr="00A64B99" w:rsidRDefault="00387B29" w:rsidP="00A64B99">
      <w:pPr>
        <w:numPr>
          <w:ilvl w:val="0"/>
          <w:numId w:val="20"/>
        </w:numPr>
        <w:rPr>
          <w:rFonts w:ascii="Arial" w:hAnsi="Arial" w:cs="Arial"/>
          <w:b/>
          <w:bCs/>
          <w:sz w:val="24"/>
          <w:szCs w:val="24"/>
        </w:rPr>
      </w:pPr>
      <w:r w:rsidRPr="00A64B99">
        <w:rPr>
          <w:rFonts w:ascii="Arial" w:hAnsi="Arial" w:cs="Arial"/>
          <w:b/>
          <w:bCs/>
          <w:sz w:val="24"/>
          <w:szCs w:val="24"/>
          <w:lang w:val="ru-RU"/>
        </w:rPr>
        <w:t>Анатомија 1, 1 година</w:t>
      </w:r>
    </w:p>
    <w:p w:rsidR="00000000" w:rsidRPr="00A64B99" w:rsidRDefault="00387B29" w:rsidP="00A64B99">
      <w:pPr>
        <w:numPr>
          <w:ilvl w:val="1"/>
          <w:numId w:val="20"/>
        </w:numPr>
        <w:rPr>
          <w:rFonts w:ascii="Arial" w:hAnsi="Arial" w:cs="Arial"/>
          <w:b/>
          <w:bCs/>
          <w:sz w:val="24"/>
          <w:szCs w:val="24"/>
        </w:rPr>
      </w:pPr>
      <w:r w:rsidRPr="00A64B99">
        <w:rPr>
          <w:rFonts w:ascii="Arial" w:hAnsi="Arial" w:cs="Arial"/>
          <w:b/>
          <w:bCs/>
          <w:sz w:val="24"/>
          <w:szCs w:val="24"/>
          <w:lang w:val="ru-RU"/>
        </w:rPr>
        <w:t>65.12%</w:t>
      </w:r>
    </w:p>
    <w:p w:rsidR="00000000" w:rsidRPr="00A64B99" w:rsidRDefault="00387B29" w:rsidP="00A64B99">
      <w:pPr>
        <w:numPr>
          <w:ilvl w:val="0"/>
          <w:numId w:val="20"/>
        </w:numPr>
        <w:rPr>
          <w:rFonts w:ascii="Arial" w:hAnsi="Arial" w:cs="Arial"/>
          <w:b/>
          <w:bCs/>
          <w:sz w:val="24"/>
          <w:szCs w:val="24"/>
        </w:rPr>
      </w:pPr>
      <w:r w:rsidRPr="00A64B99">
        <w:rPr>
          <w:rFonts w:ascii="Arial" w:hAnsi="Arial" w:cs="Arial"/>
          <w:b/>
          <w:bCs/>
          <w:sz w:val="24"/>
          <w:szCs w:val="24"/>
          <w:lang w:val="sr-Cyrl-CS"/>
        </w:rPr>
        <w:t>Физиологија, 2 година</w:t>
      </w:r>
    </w:p>
    <w:p w:rsidR="00000000" w:rsidRPr="00A64B99" w:rsidRDefault="00387B29" w:rsidP="00A64B99">
      <w:pPr>
        <w:numPr>
          <w:ilvl w:val="1"/>
          <w:numId w:val="20"/>
        </w:numPr>
        <w:rPr>
          <w:rFonts w:ascii="Arial" w:hAnsi="Arial" w:cs="Arial"/>
          <w:b/>
          <w:bCs/>
          <w:sz w:val="24"/>
          <w:szCs w:val="24"/>
        </w:rPr>
      </w:pPr>
      <w:r w:rsidRPr="00A64B99">
        <w:rPr>
          <w:rFonts w:ascii="Arial" w:hAnsi="Arial" w:cs="Arial"/>
          <w:b/>
          <w:bCs/>
          <w:sz w:val="24"/>
          <w:szCs w:val="24"/>
          <w:lang w:val="sr-Cyrl-CS"/>
        </w:rPr>
        <w:t>71.11%</w:t>
      </w:r>
    </w:p>
    <w:p w:rsidR="007A7F8C" w:rsidRDefault="00A64B99" w:rsidP="00A64B99">
      <w:pPr>
        <w:rPr>
          <w:rFonts w:ascii="Arial" w:hAnsi="Arial" w:cs="Arial"/>
          <w:b/>
          <w:sz w:val="32"/>
          <w:szCs w:val="32"/>
        </w:rPr>
      </w:pPr>
      <w:r w:rsidRPr="00A64B99">
        <w:rPr>
          <w:rFonts w:ascii="Arial" w:hAnsi="Arial" w:cs="Arial"/>
          <w:b/>
          <w:bCs/>
          <w:sz w:val="24"/>
          <w:szCs w:val="24"/>
        </w:rPr>
        <w:t xml:space="preserve"> </w:t>
      </w:r>
      <w:r w:rsidR="007A7F8C">
        <w:rPr>
          <w:rFonts w:ascii="Arial" w:hAnsi="Arial" w:cs="Arial"/>
          <w:b/>
          <w:sz w:val="32"/>
          <w:szCs w:val="32"/>
        </w:rPr>
        <w:br w:type="page"/>
      </w:r>
    </w:p>
    <w:p w:rsidR="007A7F8C" w:rsidRDefault="007A7F8C" w:rsidP="007A7F8C">
      <w:pPr>
        <w:rPr>
          <w:rFonts w:ascii="Arial" w:hAnsi="Arial" w:cs="Arial"/>
          <w:b/>
          <w:bCs/>
          <w:sz w:val="32"/>
          <w:szCs w:val="32"/>
        </w:rPr>
      </w:pPr>
      <w:r w:rsidRPr="00E361E4">
        <w:rPr>
          <w:rFonts w:ascii="Arial" w:hAnsi="Arial" w:cs="Arial"/>
          <w:b/>
          <w:bCs/>
          <w:sz w:val="32"/>
          <w:szCs w:val="32"/>
          <w:lang w:val="ru-RU"/>
        </w:rPr>
        <w:lastRenderedPageBreak/>
        <w:t xml:space="preserve">Пролазност студената на тесту ретенције - </w:t>
      </w:r>
      <w:r w:rsidRPr="00E361E4">
        <w:rPr>
          <w:rFonts w:ascii="Arial" w:hAnsi="Arial" w:cs="Arial"/>
          <w:b/>
          <w:bCs/>
          <w:sz w:val="32"/>
          <w:szCs w:val="32"/>
        </w:rPr>
        <w:t>88.</w:t>
      </w:r>
      <w:r w:rsidR="00A64B99">
        <w:rPr>
          <w:rFonts w:ascii="Arial" w:hAnsi="Arial" w:cs="Arial"/>
          <w:b/>
          <w:bCs/>
          <w:sz w:val="32"/>
          <w:szCs w:val="32"/>
          <w:lang/>
        </w:rPr>
        <w:t>10</w:t>
      </w:r>
      <w:r w:rsidRPr="00E361E4">
        <w:rPr>
          <w:rFonts w:ascii="Arial" w:hAnsi="Arial" w:cs="Arial"/>
          <w:b/>
          <w:bCs/>
          <w:sz w:val="32"/>
          <w:szCs w:val="32"/>
        </w:rPr>
        <w:t xml:space="preserve">% </w:t>
      </w:r>
    </w:p>
    <w:p w:rsidR="006158A4" w:rsidRDefault="00A64B99" w:rsidP="00682E37">
      <w:pPr>
        <w:pStyle w:val="Heading1"/>
      </w:pPr>
      <w:r w:rsidRPr="00A64B99">
        <w:rPr>
          <w:lang w:val="en-US"/>
        </w:rPr>
        <w:drawing>
          <wp:inline distT="0" distB="0" distL="0" distR="0">
            <wp:extent cx="7378192" cy="5233873"/>
            <wp:effectExtent l="19050" t="0" r="13208" b="4877"/>
            <wp:docPr id="27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r w:rsidRPr="00A64B99">
        <w:rPr>
          <w:lang w:val="en-US"/>
        </w:rPr>
        <w:t xml:space="preserve"> </w:t>
      </w:r>
      <w:r w:rsidR="007A7F8C">
        <w:br w:type="page"/>
      </w:r>
      <w:bookmarkStart w:id="6" w:name="_Toc470682579"/>
      <w:bookmarkStart w:id="7" w:name="_Toc470682580"/>
      <w:bookmarkStart w:id="8" w:name="_Toc470683369"/>
      <w:bookmarkStart w:id="9" w:name="_Toc470683370"/>
      <w:r w:rsidR="006158A4">
        <w:lastRenderedPageBreak/>
        <w:t>УПОРЕДНА АНАЛИЗА</w:t>
      </w:r>
      <w:bookmarkEnd w:id="6"/>
      <w:bookmarkEnd w:id="7"/>
      <w:bookmarkEnd w:id="8"/>
      <w:bookmarkEnd w:id="9"/>
    </w:p>
    <w:p w:rsidR="006158A4" w:rsidRDefault="006158A4" w:rsidP="00E920FE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jc w:val="center"/>
        <w:tblInd w:w="1101" w:type="dxa"/>
        <w:tblLook w:val="04A0"/>
      </w:tblPr>
      <w:tblGrid>
        <w:gridCol w:w="2681"/>
        <w:gridCol w:w="3782"/>
        <w:gridCol w:w="3782"/>
        <w:gridCol w:w="3782"/>
      </w:tblGrid>
      <w:tr w:rsidR="00001A19" w:rsidTr="00574B62">
        <w:trPr>
          <w:trHeight w:val="454"/>
          <w:jc w:val="center"/>
        </w:trPr>
        <w:tc>
          <w:tcPr>
            <w:tcW w:w="2681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sz w:val="24"/>
                <w:szCs w:val="24"/>
              </w:rPr>
              <w:t>Однос оцена (тест/испит)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sz w:val="24"/>
                <w:szCs w:val="24"/>
              </w:rPr>
              <w:t>Корелација</w:t>
            </w:r>
          </w:p>
        </w:tc>
        <w:tc>
          <w:tcPr>
            <w:tcW w:w="3782" w:type="dxa"/>
            <w:vAlign w:val="center"/>
          </w:tcPr>
          <w:p w:rsidR="00001A19" w:rsidRPr="0019149C" w:rsidRDefault="00001A19" w:rsidP="0019149C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Пролазност студената на тесту ретенције</w:t>
            </w:r>
          </w:p>
        </w:tc>
      </w:tr>
      <w:tr w:rsidR="00001A19" w:rsidTr="00574B62">
        <w:trPr>
          <w:trHeight w:val="454"/>
          <w:jc w:val="center"/>
        </w:trPr>
        <w:tc>
          <w:tcPr>
            <w:tcW w:w="2681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sz w:val="24"/>
                <w:szCs w:val="24"/>
              </w:rPr>
              <w:t>ИАСС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83,12%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sz w:val="24"/>
                <w:szCs w:val="24"/>
              </w:rPr>
              <w:t>0.29 (средња)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88,63%</w:t>
            </w:r>
          </w:p>
        </w:tc>
      </w:tr>
      <w:tr w:rsidR="00001A19" w:rsidTr="00574B62">
        <w:trPr>
          <w:trHeight w:val="454"/>
          <w:jc w:val="center"/>
        </w:trPr>
        <w:tc>
          <w:tcPr>
            <w:tcW w:w="2681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sz w:val="24"/>
                <w:szCs w:val="24"/>
              </w:rPr>
              <w:t>ИАСФ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78,87%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sz w:val="24"/>
                <w:szCs w:val="24"/>
              </w:rPr>
              <w:t>0.16 (мала)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75,34%</w:t>
            </w:r>
          </w:p>
        </w:tc>
      </w:tr>
      <w:tr w:rsidR="00001A19" w:rsidTr="00574B62">
        <w:trPr>
          <w:trHeight w:val="454"/>
          <w:jc w:val="center"/>
        </w:trPr>
        <w:tc>
          <w:tcPr>
            <w:tcW w:w="2681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sz w:val="24"/>
                <w:szCs w:val="24"/>
              </w:rPr>
              <w:t>ИАСМ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87,83%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sz w:val="24"/>
                <w:szCs w:val="24"/>
              </w:rPr>
              <w:t>0.65 (велика)</w:t>
            </w:r>
          </w:p>
        </w:tc>
        <w:tc>
          <w:tcPr>
            <w:tcW w:w="3782" w:type="dxa"/>
            <w:vAlign w:val="center"/>
          </w:tcPr>
          <w:p w:rsidR="00001A19" w:rsidRPr="00001A19" w:rsidRDefault="00001A19" w:rsidP="00001A19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01A1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88,10%</w:t>
            </w:r>
          </w:p>
        </w:tc>
      </w:tr>
    </w:tbl>
    <w:p w:rsidR="006158A4" w:rsidRPr="006158A4" w:rsidRDefault="006158A4" w:rsidP="00E920FE">
      <w:pPr>
        <w:jc w:val="center"/>
        <w:rPr>
          <w:rFonts w:ascii="Arial" w:hAnsi="Arial" w:cs="Arial"/>
          <w:b/>
          <w:sz w:val="32"/>
          <w:szCs w:val="32"/>
        </w:rPr>
      </w:pPr>
    </w:p>
    <w:sectPr w:rsidR="006158A4" w:rsidRPr="006158A4" w:rsidSect="00A5264E">
      <w:pgSz w:w="16840" w:h="11907" w:orient="landscape" w:code="9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B29" w:rsidRDefault="00387B29" w:rsidP="003F1FC5">
      <w:pPr>
        <w:spacing w:after="0" w:line="240" w:lineRule="auto"/>
      </w:pPr>
      <w:r>
        <w:separator/>
      </w:r>
    </w:p>
  </w:endnote>
  <w:endnote w:type="continuationSeparator" w:id="0">
    <w:p w:rsidR="00387B29" w:rsidRDefault="00387B29" w:rsidP="003F1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B29" w:rsidRDefault="00387B29" w:rsidP="003F1FC5">
      <w:pPr>
        <w:spacing w:after="0" w:line="240" w:lineRule="auto"/>
      </w:pPr>
      <w:r>
        <w:separator/>
      </w:r>
    </w:p>
  </w:footnote>
  <w:footnote w:type="continuationSeparator" w:id="0">
    <w:p w:rsidR="00387B29" w:rsidRDefault="00387B29" w:rsidP="003F1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1E0A"/>
    <w:multiLevelType w:val="hybridMultilevel"/>
    <w:tmpl w:val="396AEF24"/>
    <w:lvl w:ilvl="0" w:tplc="FD18339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4E82E04">
      <w:start w:val="121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74E1BF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96490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6ACECD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3120E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43071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182563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F906BD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1D07C95"/>
    <w:multiLevelType w:val="hybridMultilevel"/>
    <w:tmpl w:val="7F426ECA"/>
    <w:lvl w:ilvl="0" w:tplc="982AF1B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E645358">
      <w:start w:val="258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BDA8703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2AAAA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4CC682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68C91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CAC40A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1041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FB0789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41E0957"/>
    <w:multiLevelType w:val="hybridMultilevel"/>
    <w:tmpl w:val="DBA85754"/>
    <w:lvl w:ilvl="0" w:tplc="A8B250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2446670">
      <w:start w:val="128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750844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A16EA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E4CE3F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C8621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602D3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D680DC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F124F4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57C79DF"/>
    <w:multiLevelType w:val="hybridMultilevel"/>
    <w:tmpl w:val="53647C00"/>
    <w:lvl w:ilvl="0" w:tplc="8766D8C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B4E968C">
      <w:start w:val="121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13A386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CA231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562E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A987F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761C2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81068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F20161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89A120F"/>
    <w:multiLevelType w:val="hybridMultilevel"/>
    <w:tmpl w:val="180E2AA2"/>
    <w:lvl w:ilvl="0" w:tplc="12DE356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496A0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EA2805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FA66A4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6602D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5A0D0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A0EE9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6A248D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B9ECA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A4154CC"/>
    <w:multiLevelType w:val="hybridMultilevel"/>
    <w:tmpl w:val="ADA4F41E"/>
    <w:lvl w:ilvl="0" w:tplc="A2A407E0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6F6CF75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8E0E1EBC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66AC6A80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7AEB5D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CE6BAF6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F4C5D3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DAD4ADF2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88522B22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>
    <w:nsid w:val="23036981"/>
    <w:multiLevelType w:val="hybridMultilevel"/>
    <w:tmpl w:val="781C2B58"/>
    <w:lvl w:ilvl="0" w:tplc="4220280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4C86FD4">
      <w:start w:val="255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856986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CC609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DE42E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06E4F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15AB08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6C676E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E96E52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ADA2391"/>
    <w:multiLevelType w:val="hybridMultilevel"/>
    <w:tmpl w:val="39945E36"/>
    <w:lvl w:ilvl="0" w:tplc="9ADA2D4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250C9EC">
      <w:start w:val="255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92CFA4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862BEE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0321C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94328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AE051C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9C4C8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B76E5D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C537555"/>
    <w:multiLevelType w:val="hybridMultilevel"/>
    <w:tmpl w:val="1A70C010"/>
    <w:lvl w:ilvl="0" w:tplc="B4A2294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BC8991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22C848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DF6054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D2602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D01A4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AE0C73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6F82E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D096E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E7979AB"/>
    <w:multiLevelType w:val="hybridMultilevel"/>
    <w:tmpl w:val="E4787BB0"/>
    <w:lvl w:ilvl="0" w:tplc="A8D20F7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082CE0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7C8787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23860B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1EAE9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0222B1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844A9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A70DFB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F926A0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49870266"/>
    <w:multiLevelType w:val="hybridMultilevel"/>
    <w:tmpl w:val="576C3C9E"/>
    <w:lvl w:ilvl="0" w:tplc="FB72FE0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C029CC8">
      <w:start w:val="291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4E9886E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7EE423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39683A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A4713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D36D0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8225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2622CA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4A6F4A1B"/>
    <w:multiLevelType w:val="hybridMultilevel"/>
    <w:tmpl w:val="747C56F6"/>
    <w:lvl w:ilvl="0" w:tplc="9DC64A9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F68CC52">
      <w:start w:val="251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DCF8D60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4CC069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BE30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F783E6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D6E47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AD867E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A8C120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4AD04CFA"/>
    <w:multiLevelType w:val="hybridMultilevel"/>
    <w:tmpl w:val="C4D4B22C"/>
    <w:lvl w:ilvl="0" w:tplc="F8B4C5E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4BA9B0C">
      <w:start w:val="275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2F62FC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E88EB9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DD8CD5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AEAE9F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CD8FBA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72C696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E4C05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58F9084F"/>
    <w:multiLevelType w:val="hybridMultilevel"/>
    <w:tmpl w:val="BAACEC86"/>
    <w:lvl w:ilvl="0" w:tplc="7C9CD9F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3059E6">
      <w:start w:val="2568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6DA45D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E4424E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6EE0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F36762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7380C5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700E75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26020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>
    <w:nsid w:val="6053243D"/>
    <w:multiLevelType w:val="hybridMultilevel"/>
    <w:tmpl w:val="D1485EDE"/>
    <w:lvl w:ilvl="0" w:tplc="C6DC789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EEE7C80">
      <w:start w:val="2560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CAC0DF5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A9A42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B44040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882C7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B5AEF7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A5098B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128DA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70AF47D8"/>
    <w:multiLevelType w:val="hybridMultilevel"/>
    <w:tmpl w:val="CDF84374"/>
    <w:lvl w:ilvl="0" w:tplc="16D09FB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940A04">
      <w:start w:val="1392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5823C2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6AE74A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D06F93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B2539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BB2AA2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EF256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FE923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70B93340"/>
    <w:multiLevelType w:val="hybridMultilevel"/>
    <w:tmpl w:val="C77EAE0A"/>
    <w:lvl w:ilvl="0" w:tplc="25CC6998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7CA0A51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708E8FA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160E2C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CD499EA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34E97CA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A5BEE88A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A9C2239A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4F0AA20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17">
    <w:nsid w:val="7750039F"/>
    <w:multiLevelType w:val="hybridMultilevel"/>
    <w:tmpl w:val="28B654B0"/>
    <w:lvl w:ilvl="0" w:tplc="60C606A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9B40A20">
      <w:start w:val="233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0DA91F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916D16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57C6E1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2AEEE6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9C66B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25AB7D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A5600B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7D63012E"/>
    <w:multiLevelType w:val="hybridMultilevel"/>
    <w:tmpl w:val="C534FD14"/>
    <w:lvl w:ilvl="0" w:tplc="AB9613B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F16EE6E">
      <w:start w:val="1259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AB6E35C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E7A84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CC2829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F66FD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9F400C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688760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11EE06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7DB9721B"/>
    <w:multiLevelType w:val="hybridMultilevel"/>
    <w:tmpl w:val="6C1AAD36"/>
    <w:lvl w:ilvl="0" w:tplc="7F6A7B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7E64C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6EE7A5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B82EF6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3B6876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7D4CE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9DEE5A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11C2CD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DBCAB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9"/>
  </w:num>
  <w:num w:numId="2">
    <w:abstractNumId w:val="8"/>
  </w:num>
  <w:num w:numId="3">
    <w:abstractNumId w:val="9"/>
  </w:num>
  <w:num w:numId="4">
    <w:abstractNumId w:val="4"/>
  </w:num>
  <w:num w:numId="5">
    <w:abstractNumId w:val="18"/>
  </w:num>
  <w:num w:numId="6">
    <w:abstractNumId w:val="13"/>
  </w:num>
  <w:num w:numId="7">
    <w:abstractNumId w:val="0"/>
  </w:num>
  <w:num w:numId="8">
    <w:abstractNumId w:val="3"/>
  </w:num>
  <w:num w:numId="9">
    <w:abstractNumId w:val="10"/>
  </w:num>
  <w:num w:numId="10">
    <w:abstractNumId w:val="16"/>
  </w:num>
  <w:num w:numId="11">
    <w:abstractNumId w:val="17"/>
  </w:num>
  <w:num w:numId="12">
    <w:abstractNumId w:val="5"/>
  </w:num>
  <w:num w:numId="13">
    <w:abstractNumId w:val="11"/>
  </w:num>
  <w:num w:numId="14">
    <w:abstractNumId w:val="7"/>
  </w:num>
  <w:num w:numId="15">
    <w:abstractNumId w:val="6"/>
  </w:num>
  <w:num w:numId="16">
    <w:abstractNumId w:val="15"/>
  </w:num>
  <w:num w:numId="17">
    <w:abstractNumId w:val="1"/>
  </w:num>
  <w:num w:numId="18">
    <w:abstractNumId w:val="2"/>
  </w:num>
  <w:num w:numId="19">
    <w:abstractNumId w:val="14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74C7"/>
    <w:rsid w:val="00000053"/>
    <w:rsid w:val="000017F5"/>
    <w:rsid w:val="00001A19"/>
    <w:rsid w:val="00003D6B"/>
    <w:rsid w:val="00004203"/>
    <w:rsid w:val="000057F5"/>
    <w:rsid w:val="000107CC"/>
    <w:rsid w:val="00014179"/>
    <w:rsid w:val="0002177B"/>
    <w:rsid w:val="00026208"/>
    <w:rsid w:val="00030B3F"/>
    <w:rsid w:val="00031DC2"/>
    <w:rsid w:val="00031F20"/>
    <w:rsid w:val="00035240"/>
    <w:rsid w:val="00036C46"/>
    <w:rsid w:val="00045410"/>
    <w:rsid w:val="00046205"/>
    <w:rsid w:val="00046731"/>
    <w:rsid w:val="00050B0B"/>
    <w:rsid w:val="000540C8"/>
    <w:rsid w:val="0005429C"/>
    <w:rsid w:val="00061F8D"/>
    <w:rsid w:val="000627FE"/>
    <w:rsid w:val="00075463"/>
    <w:rsid w:val="000924F7"/>
    <w:rsid w:val="00093D7D"/>
    <w:rsid w:val="00097567"/>
    <w:rsid w:val="000A1BBE"/>
    <w:rsid w:val="000A1EED"/>
    <w:rsid w:val="000A2CF8"/>
    <w:rsid w:val="000A3066"/>
    <w:rsid w:val="000B47E8"/>
    <w:rsid w:val="000C2DD4"/>
    <w:rsid w:val="000D25B5"/>
    <w:rsid w:val="000D2DA0"/>
    <w:rsid w:val="000D40D1"/>
    <w:rsid w:val="000E20DC"/>
    <w:rsid w:val="000E3369"/>
    <w:rsid w:val="000E443C"/>
    <w:rsid w:val="000E600B"/>
    <w:rsid w:val="000F002A"/>
    <w:rsid w:val="000F0C8C"/>
    <w:rsid w:val="000F2C55"/>
    <w:rsid w:val="000F3985"/>
    <w:rsid w:val="00105A27"/>
    <w:rsid w:val="00107235"/>
    <w:rsid w:val="00110E33"/>
    <w:rsid w:val="001118D4"/>
    <w:rsid w:val="00117F22"/>
    <w:rsid w:val="001208F2"/>
    <w:rsid w:val="00132C61"/>
    <w:rsid w:val="00133604"/>
    <w:rsid w:val="0013399F"/>
    <w:rsid w:val="0013452D"/>
    <w:rsid w:val="00135CB9"/>
    <w:rsid w:val="00141DCE"/>
    <w:rsid w:val="00142107"/>
    <w:rsid w:val="0014455D"/>
    <w:rsid w:val="0014659D"/>
    <w:rsid w:val="00151D5A"/>
    <w:rsid w:val="00152845"/>
    <w:rsid w:val="00152BD9"/>
    <w:rsid w:val="00154DC8"/>
    <w:rsid w:val="00156CEB"/>
    <w:rsid w:val="0017051F"/>
    <w:rsid w:val="00172D88"/>
    <w:rsid w:val="0018156C"/>
    <w:rsid w:val="001820E0"/>
    <w:rsid w:val="00185CEB"/>
    <w:rsid w:val="001871AC"/>
    <w:rsid w:val="001876E8"/>
    <w:rsid w:val="0019149C"/>
    <w:rsid w:val="00191700"/>
    <w:rsid w:val="00194A3D"/>
    <w:rsid w:val="001958B4"/>
    <w:rsid w:val="001A138E"/>
    <w:rsid w:val="001A522C"/>
    <w:rsid w:val="001A6DDF"/>
    <w:rsid w:val="001A71A1"/>
    <w:rsid w:val="001A741B"/>
    <w:rsid w:val="001B1C73"/>
    <w:rsid w:val="001B4AEC"/>
    <w:rsid w:val="001B5A12"/>
    <w:rsid w:val="001B5A40"/>
    <w:rsid w:val="001B6607"/>
    <w:rsid w:val="001B7433"/>
    <w:rsid w:val="001C59E9"/>
    <w:rsid w:val="001D20A5"/>
    <w:rsid w:val="001D30D0"/>
    <w:rsid w:val="001D4A74"/>
    <w:rsid w:val="001E009A"/>
    <w:rsid w:val="001E2D84"/>
    <w:rsid w:val="001E37E4"/>
    <w:rsid w:val="001E4D01"/>
    <w:rsid w:val="001F0701"/>
    <w:rsid w:val="001F17F4"/>
    <w:rsid w:val="001F665E"/>
    <w:rsid w:val="00201968"/>
    <w:rsid w:val="00213AF2"/>
    <w:rsid w:val="00220108"/>
    <w:rsid w:val="00221756"/>
    <w:rsid w:val="00222384"/>
    <w:rsid w:val="002225DD"/>
    <w:rsid w:val="00222BDE"/>
    <w:rsid w:val="002235CC"/>
    <w:rsid w:val="0022422D"/>
    <w:rsid w:val="00224920"/>
    <w:rsid w:val="002322AD"/>
    <w:rsid w:val="00232D5F"/>
    <w:rsid w:val="00233175"/>
    <w:rsid w:val="00233BB2"/>
    <w:rsid w:val="00236A4E"/>
    <w:rsid w:val="002374E4"/>
    <w:rsid w:val="00247D7D"/>
    <w:rsid w:val="00247F0D"/>
    <w:rsid w:val="00252399"/>
    <w:rsid w:val="00252417"/>
    <w:rsid w:val="002529A2"/>
    <w:rsid w:val="00254C71"/>
    <w:rsid w:val="002554E6"/>
    <w:rsid w:val="00257805"/>
    <w:rsid w:val="002612BB"/>
    <w:rsid w:val="002639CA"/>
    <w:rsid w:val="00263DFD"/>
    <w:rsid w:val="00267BC3"/>
    <w:rsid w:val="00275F13"/>
    <w:rsid w:val="00277DF1"/>
    <w:rsid w:val="00277E4D"/>
    <w:rsid w:val="002947AF"/>
    <w:rsid w:val="002A0C86"/>
    <w:rsid w:val="002A1931"/>
    <w:rsid w:val="002A1CAF"/>
    <w:rsid w:val="002A2D67"/>
    <w:rsid w:val="002A4D90"/>
    <w:rsid w:val="002A6601"/>
    <w:rsid w:val="002A7512"/>
    <w:rsid w:val="002B0B7B"/>
    <w:rsid w:val="002B40E6"/>
    <w:rsid w:val="002B598A"/>
    <w:rsid w:val="002B793F"/>
    <w:rsid w:val="002C701C"/>
    <w:rsid w:val="002D0587"/>
    <w:rsid w:val="002D23C6"/>
    <w:rsid w:val="002E2634"/>
    <w:rsid w:val="002E315E"/>
    <w:rsid w:val="002E36D4"/>
    <w:rsid w:val="002E54AC"/>
    <w:rsid w:val="002E6D0A"/>
    <w:rsid w:val="002F4CEF"/>
    <w:rsid w:val="00300399"/>
    <w:rsid w:val="00300B41"/>
    <w:rsid w:val="00307C89"/>
    <w:rsid w:val="00312F08"/>
    <w:rsid w:val="00321B31"/>
    <w:rsid w:val="00324542"/>
    <w:rsid w:val="003265CA"/>
    <w:rsid w:val="003309C7"/>
    <w:rsid w:val="00331E4E"/>
    <w:rsid w:val="003341A7"/>
    <w:rsid w:val="00335E41"/>
    <w:rsid w:val="00337A4D"/>
    <w:rsid w:val="00340EFF"/>
    <w:rsid w:val="0034638C"/>
    <w:rsid w:val="00346628"/>
    <w:rsid w:val="003466DE"/>
    <w:rsid w:val="003552FC"/>
    <w:rsid w:val="00356201"/>
    <w:rsid w:val="0036012D"/>
    <w:rsid w:val="003605B5"/>
    <w:rsid w:val="00362C02"/>
    <w:rsid w:val="00363C88"/>
    <w:rsid w:val="00365CBC"/>
    <w:rsid w:val="00370972"/>
    <w:rsid w:val="003756B9"/>
    <w:rsid w:val="0038067D"/>
    <w:rsid w:val="00383106"/>
    <w:rsid w:val="00386018"/>
    <w:rsid w:val="0038798B"/>
    <w:rsid w:val="00387B29"/>
    <w:rsid w:val="00387D60"/>
    <w:rsid w:val="00387F6A"/>
    <w:rsid w:val="00396EE4"/>
    <w:rsid w:val="00397EA0"/>
    <w:rsid w:val="003A1037"/>
    <w:rsid w:val="003A523E"/>
    <w:rsid w:val="003B0EA8"/>
    <w:rsid w:val="003B2FA0"/>
    <w:rsid w:val="003B6D83"/>
    <w:rsid w:val="003B72FA"/>
    <w:rsid w:val="003C1B2F"/>
    <w:rsid w:val="003C584A"/>
    <w:rsid w:val="003D11E5"/>
    <w:rsid w:val="003D1BF4"/>
    <w:rsid w:val="003D2247"/>
    <w:rsid w:val="003E0D70"/>
    <w:rsid w:val="003E2C2F"/>
    <w:rsid w:val="003F0364"/>
    <w:rsid w:val="003F03CE"/>
    <w:rsid w:val="003F1A4B"/>
    <w:rsid w:val="003F1FC5"/>
    <w:rsid w:val="003F4638"/>
    <w:rsid w:val="003F5B89"/>
    <w:rsid w:val="003F7126"/>
    <w:rsid w:val="00400885"/>
    <w:rsid w:val="00402C8E"/>
    <w:rsid w:val="0040430F"/>
    <w:rsid w:val="00406441"/>
    <w:rsid w:val="004111D7"/>
    <w:rsid w:val="00411601"/>
    <w:rsid w:val="0041750F"/>
    <w:rsid w:val="00420C6A"/>
    <w:rsid w:val="00426FAA"/>
    <w:rsid w:val="00435528"/>
    <w:rsid w:val="00435854"/>
    <w:rsid w:val="004364BD"/>
    <w:rsid w:val="00444169"/>
    <w:rsid w:val="00446A56"/>
    <w:rsid w:val="00447701"/>
    <w:rsid w:val="004501E9"/>
    <w:rsid w:val="00450DBA"/>
    <w:rsid w:val="00451E60"/>
    <w:rsid w:val="00452739"/>
    <w:rsid w:val="00452C20"/>
    <w:rsid w:val="00453E70"/>
    <w:rsid w:val="00455677"/>
    <w:rsid w:val="00462741"/>
    <w:rsid w:val="00465766"/>
    <w:rsid w:val="0047133D"/>
    <w:rsid w:val="004719BA"/>
    <w:rsid w:val="004734DD"/>
    <w:rsid w:val="00474244"/>
    <w:rsid w:val="00477B37"/>
    <w:rsid w:val="0048033B"/>
    <w:rsid w:val="00480A8D"/>
    <w:rsid w:val="00481753"/>
    <w:rsid w:val="00482624"/>
    <w:rsid w:val="004829E3"/>
    <w:rsid w:val="00485CCD"/>
    <w:rsid w:val="00492502"/>
    <w:rsid w:val="00495DFA"/>
    <w:rsid w:val="004A33B7"/>
    <w:rsid w:val="004A6FB1"/>
    <w:rsid w:val="004A78D5"/>
    <w:rsid w:val="004A7B14"/>
    <w:rsid w:val="004B121E"/>
    <w:rsid w:val="004C0A6F"/>
    <w:rsid w:val="004D01A2"/>
    <w:rsid w:val="004E1043"/>
    <w:rsid w:val="004E5387"/>
    <w:rsid w:val="004E61F1"/>
    <w:rsid w:val="004E69F6"/>
    <w:rsid w:val="004E6C8D"/>
    <w:rsid w:val="004F1950"/>
    <w:rsid w:val="004F2CE6"/>
    <w:rsid w:val="004F3B98"/>
    <w:rsid w:val="005030BA"/>
    <w:rsid w:val="00503F8B"/>
    <w:rsid w:val="005042B2"/>
    <w:rsid w:val="00505E53"/>
    <w:rsid w:val="00506469"/>
    <w:rsid w:val="00512A64"/>
    <w:rsid w:val="00514071"/>
    <w:rsid w:val="00525796"/>
    <w:rsid w:val="00526188"/>
    <w:rsid w:val="00526A46"/>
    <w:rsid w:val="00530842"/>
    <w:rsid w:val="00534EAA"/>
    <w:rsid w:val="0053561E"/>
    <w:rsid w:val="00536094"/>
    <w:rsid w:val="00537124"/>
    <w:rsid w:val="00545A20"/>
    <w:rsid w:val="00547196"/>
    <w:rsid w:val="00547240"/>
    <w:rsid w:val="00552EF2"/>
    <w:rsid w:val="00554D2B"/>
    <w:rsid w:val="005572C9"/>
    <w:rsid w:val="00557477"/>
    <w:rsid w:val="00560289"/>
    <w:rsid w:val="00565249"/>
    <w:rsid w:val="00566364"/>
    <w:rsid w:val="00567561"/>
    <w:rsid w:val="0056790C"/>
    <w:rsid w:val="00573D5C"/>
    <w:rsid w:val="00574B62"/>
    <w:rsid w:val="005822CD"/>
    <w:rsid w:val="00584584"/>
    <w:rsid w:val="00587757"/>
    <w:rsid w:val="00591DD8"/>
    <w:rsid w:val="0059531C"/>
    <w:rsid w:val="005977E8"/>
    <w:rsid w:val="005A34F3"/>
    <w:rsid w:val="005A3783"/>
    <w:rsid w:val="005A3B1F"/>
    <w:rsid w:val="005A4094"/>
    <w:rsid w:val="005B1A57"/>
    <w:rsid w:val="005B4366"/>
    <w:rsid w:val="005B4E3C"/>
    <w:rsid w:val="005C23E0"/>
    <w:rsid w:val="005C4A64"/>
    <w:rsid w:val="005D471F"/>
    <w:rsid w:val="005D6791"/>
    <w:rsid w:val="005D73EB"/>
    <w:rsid w:val="005E1A21"/>
    <w:rsid w:val="005E49AE"/>
    <w:rsid w:val="005F117E"/>
    <w:rsid w:val="005F4FF2"/>
    <w:rsid w:val="005F778F"/>
    <w:rsid w:val="00603B5F"/>
    <w:rsid w:val="00603BDC"/>
    <w:rsid w:val="006069BB"/>
    <w:rsid w:val="00607368"/>
    <w:rsid w:val="006075EB"/>
    <w:rsid w:val="00611E93"/>
    <w:rsid w:val="00613B99"/>
    <w:rsid w:val="006158A4"/>
    <w:rsid w:val="00615CC6"/>
    <w:rsid w:val="0061600E"/>
    <w:rsid w:val="00617A94"/>
    <w:rsid w:val="00626D12"/>
    <w:rsid w:val="00632B55"/>
    <w:rsid w:val="0063729F"/>
    <w:rsid w:val="00642139"/>
    <w:rsid w:val="006441BF"/>
    <w:rsid w:val="00670CF6"/>
    <w:rsid w:val="006723EE"/>
    <w:rsid w:val="006738F2"/>
    <w:rsid w:val="00682C7A"/>
    <w:rsid w:val="00682E37"/>
    <w:rsid w:val="006842D7"/>
    <w:rsid w:val="006873B2"/>
    <w:rsid w:val="006909FD"/>
    <w:rsid w:val="006911CE"/>
    <w:rsid w:val="006913AE"/>
    <w:rsid w:val="0069608C"/>
    <w:rsid w:val="006A1D26"/>
    <w:rsid w:val="006A3A23"/>
    <w:rsid w:val="006A4F3B"/>
    <w:rsid w:val="006A566E"/>
    <w:rsid w:val="006B0F25"/>
    <w:rsid w:val="006C04B4"/>
    <w:rsid w:val="006C1FBA"/>
    <w:rsid w:val="006C3798"/>
    <w:rsid w:val="006E14DF"/>
    <w:rsid w:val="006E1E8F"/>
    <w:rsid w:val="006E4E5F"/>
    <w:rsid w:val="006F00E3"/>
    <w:rsid w:val="006F4127"/>
    <w:rsid w:val="0070019C"/>
    <w:rsid w:val="00703FEB"/>
    <w:rsid w:val="00704725"/>
    <w:rsid w:val="00714410"/>
    <w:rsid w:val="00714DCF"/>
    <w:rsid w:val="00715149"/>
    <w:rsid w:val="0071620B"/>
    <w:rsid w:val="007176DC"/>
    <w:rsid w:val="00717713"/>
    <w:rsid w:val="0072088D"/>
    <w:rsid w:val="0072446A"/>
    <w:rsid w:val="00725139"/>
    <w:rsid w:val="00730679"/>
    <w:rsid w:val="007319C3"/>
    <w:rsid w:val="00734CF4"/>
    <w:rsid w:val="00735B9B"/>
    <w:rsid w:val="00740952"/>
    <w:rsid w:val="00745409"/>
    <w:rsid w:val="00750357"/>
    <w:rsid w:val="00751385"/>
    <w:rsid w:val="00753232"/>
    <w:rsid w:val="0075456A"/>
    <w:rsid w:val="00762204"/>
    <w:rsid w:val="00762E8F"/>
    <w:rsid w:val="007700AE"/>
    <w:rsid w:val="00771276"/>
    <w:rsid w:val="0077523C"/>
    <w:rsid w:val="00786CEB"/>
    <w:rsid w:val="007876EB"/>
    <w:rsid w:val="00791450"/>
    <w:rsid w:val="00794BF8"/>
    <w:rsid w:val="007955CB"/>
    <w:rsid w:val="00796248"/>
    <w:rsid w:val="00796B81"/>
    <w:rsid w:val="0079740C"/>
    <w:rsid w:val="007A0BDF"/>
    <w:rsid w:val="007A200F"/>
    <w:rsid w:val="007A26E1"/>
    <w:rsid w:val="007A344A"/>
    <w:rsid w:val="007A47BF"/>
    <w:rsid w:val="007A6D05"/>
    <w:rsid w:val="007A7F8C"/>
    <w:rsid w:val="007B59CE"/>
    <w:rsid w:val="007B63A8"/>
    <w:rsid w:val="007B6DC5"/>
    <w:rsid w:val="007C04EE"/>
    <w:rsid w:val="007C225B"/>
    <w:rsid w:val="007C2D52"/>
    <w:rsid w:val="007C688F"/>
    <w:rsid w:val="007C74E4"/>
    <w:rsid w:val="007D001F"/>
    <w:rsid w:val="007D2F34"/>
    <w:rsid w:val="007D4984"/>
    <w:rsid w:val="007D4FD9"/>
    <w:rsid w:val="007D545B"/>
    <w:rsid w:val="007D61D7"/>
    <w:rsid w:val="007D6724"/>
    <w:rsid w:val="007D683B"/>
    <w:rsid w:val="007E17EB"/>
    <w:rsid w:val="007E1EDC"/>
    <w:rsid w:val="007E2F7A"/>
    <w:rsid w:val="007E30BD"/>
    <w:rsid w:val="007F094A"/>
    <w:rsid w:val="007F309F"/>
    <w:rsid w:val="007F42DB"/>
    <w:rsid w:val="007F59C5"/>
    <w:rsid w:val="00800EC9"/>
    <w:rsid w:val="00804485"/>
    <w:rsid w:val="0080653A"/>
    <w:rsid w:val="00811812"/>
    <w:rsid w:val="00812FC1"/>
    <w:rsid w:val="00822326"/>
    <w:rsid w:val="00822C0E"/>
    <w:rsid w:val="00823A3A"/>
    <w:rsid w:val="0083326F"/>
    <w:rsid w:val="00834CA0"/>
    <w:rsid w:val="00837E3E"/>
    <w:rsid w:val="00840164"/>
    <w:rsid w:val="0084358A"/>
    <w:rsid w:val="00846D62"/>
    <w:rsid w:val="00850D29"/>
    <w:rsid w:val="008539C7"/>
    <w:rsid w:val="008541A9"/>
    <w:rsid w:val="008606E0"/>
    <w:rsid w:val="00862998"/>
    <w:rsid w:val="0086463A"/>
    <w:rsid w:val="008708E8"/>
    <w:rsid w:val="008709BE"/>
    <w:rsid w:val="00872F41"/>
    <w:rsid w:val="00875237"/>
    <w:rsid w:val="00876F30"/>
    <w:rsid w:val="00880124"/>
    <w:rsid w:val="0089435D"/>
    <w:rsid w:val="008952DC"/>
    <w:rsid w:val="00897313"/>
    <w:rsid w:val="008A2F5A"/>
    <w:rsid w:val="008B1997"/>
    <w:rsid w:val="008B566A"/>
    <w:rsid w:val="008B5FA9"/>
    <w:rsid w:val="008C29D3"/>
    <w:rsid w:val="008C4E62"/>
    <w:rsid w:val="008D0482"/>
    <w:rsid w:val="008E1611"/>
    <w:rsid w:val="008E475A"/>
    <w:rsid w:val="008F748E"/>
    <w:rsid w:val="00900583"/>
    <w:rsid w:val="009062F1"/>
    <w:rsid w:val="009101ED"/>
    <w:rsid w:val="00912493"/>
    <w:rsid w:val="00913F6E"/>
    <w:rsid w:val="00920CDE"/>
    <w:rsid w:val="00926C5D"/>
    <w:rsid w:val="0093008D"/>
    <w:rsid w:val="00930F6B"/>
    <w:rsid w:val="009320B3"/>
    <w:rsid w:val="00932E08"/>
    <w:rsid w:val="00933C1F"/>
    <w:rsid w:val="0093616D"/>
    <w:rsid w:val="009369EB"/>
    <w:rsid w:val="00942419"/>
    <w:rsid w:val="009558A3"/>
    <w:rsid w:val="00956C31"/>
    <w:rsid w:val="0096786E"/>
    <w:rsid w:val="00974684"/>
    <w:rsid w:val="00975932"/>
    <w:rsid w:val="009770BE"/>
    <w:rsid w:val="00981DC7"/>
    <w:rsid w:val="00981E50"/>
    <w:rsid w:val="0098275D"/>
    <w:rsid w:val="00985188"/>
    <w:rsid w:val="00985358"/>
    <w:rsid w:val="00985B14"/>
    <w:rsid w:val="009879A2"/>
    <w:rsid w:val="00990DD0"/>
    <w:rsid w:val="00991C68"/>
    <w:rsid w:val="0099380A"/>
    <w:rsid w:val="00993CBF"/>
    <w:rsid w:val="009A1743"/>
    <w:rsid w:val="009A4242"/>
    <w:rsid w:val="009A4283"/>
    <w:rsid w:val="009A4A71"/>
    <w:rsid w:val="009A5DDF"/>
    <w:rsid w:val="009B2B80"/>
    <w:rsid w:val="009B2CCA"/>
    <w:rsid w:val="009B43D1"/>
    <w:rsid w:val="009B5ABD"/>
    <w:rsid w:val="009B755B"/>
    <w:rsid w:val="009C002A"/>
    <w:rsid w:val="009C283F"/>
    <w:rsid w:val="009C3E70"/>
    <w:rsid w:val="009C5698"/>
    <w:rsid w:val="009D3D58"/>
    <w:rsid w:val="009D3FDE"/>
    <w:rsid w:val="009D5BC2"/>
    <w:rsid w:val="009D5C40"/>
    <w:rsid w:val="009E0DE9"/>
    <w:rsid w:val="009E37CD"/>
    <w:rsid w:val="009E3A50"/>
    <w:rsid w:val="009F3268"/>
    <w:rsid w:val="00A0134B"/>
    <w:rsid w:val="00A013B3"/>
    <w:rsid w:val="00A01EF0"/>
    <w:rsid w:val="00A02FD4"/>
    <w:rsid w:val="00A041B0"/>
    <w:rsid w:val="00A10F51"/>
    <w:rsid w:val="00A22437"/>
    <w:rsid w:val="00A2738A"/>
    <w:rsid w:val="00A275CA"/>
    <w:rsid w:val="00A36621"/>
    <w:rsid w:val="00A37A33"/>
    <w:rsid w:val="00A440C3"/>
    <w:rsid w:val="00A4523F"/>
    <w:rsid w:val="00A45D20"/>
    <w:rsid w:val="00A5264E"/>
    <w:rsid w:val="00A55812"/>
    <w:rsid w:val="00A56E45"/>
    <w:rsid w:val="00A61191"/>
    <w:rsid w:val="00A62DFC"/>
    <w:rsid w:val="00A64B99"/>
    <w:rsid w:val="00A670A8"/>
    <w:rsid w:val="00A67635"/>
    <w:rsid w:val="00A67690"/>
    <w:rsid w:val="00A67C90"/>
    <w:rsid w:val="00A773A3"/>
    <w:rsid w:val="00A84A02"/>
    <w:rsid w:val="00A84C18"/>
    <w:rsid w:val="00A87183"/>
    <w:rsid w:val="00A92FDD"/>
    <w:rsid w:val="00A96FA6"/>
    <w:rsid w:val="00A97B21"/>
    <w:rsid w:val="00AA4E72"/>
    <w:rsid w:val="00AA6F52"/>
    <w:rsid w:val="00AB066E"/>
    <w:rsid w:val="00AB4EF3"/>
    <w:rsid w:val="00AB6B80"/>
    <w:rsid w:val="00AB6BF9"/>
    <w:rsid w:val="00AB7C1B"/>
    <w:rsid w:val="00AC0C29"/>
    <w:rsid w:val="00AC4AA4"/>
    <w:rsid w:val="00AC6F4A"/>
    <w:rsid w:val="00AC6FFE"/>
    <w:rsid w:val="00AC7CE4"/>
    <w:rsid w:val="00AC7D0C"/>
    <w:rsid w:val="00AC7EEC"/>
    <w:rsid w:val="00AD28E8"/>
    <w:rsid w:val="00AD47F1"/>
    <w:rsid w:val="00AE00A9"/>
    <w:rsid w:val="00AE2660"/>
    <w:rsid w:val="00AE762E"/>
    <w:rsid w:val="00AF2FFB"/>
    <w:rsid w:val="00AF49D5"/>
    <w:rsid w:val="00AF6734"/>
    <w:rsid w:val="00B01EF5"/>
    <w:rsid w:val="00B026EE"/>
    <w:rsid w:val="00B10665"/>
    <w:rsid w:val="00B15A88"/>
    <w:rsid w:val="00B26356"/>
    <w:rsid w:val="00B302BC"/>
    <w:rsid w:val="00B32069"/>
    <w:rsid w:val="00B3219B"/>
    <w:rsid w:val="00B40EAB"/>
    <w:rsid w:val="00B54A6A"/>
    <w:rsid w:val="00B66C3D"/>
    <w:rsid w:val="00B7072A"/>
    <w:rsid w:val="00B70993"/>
    <w:rsid w:val="00B71F26"/>
    <w:rsid w:val="00B76B49"/>
    <w:rsid w:val="00B82DF4"/>
    <w:rsid w:val="00B84D06"/>
    <w:rsid w:val="00B86571"/>
    <w:rsid w:val="00B90458"/>
    <w:rsid w:val="00B907C9"/>
    <w:rsid w:val="00B924F3"/>
    <w:rsid w:val="00B94578"/>
    <w:rsid w:val="00B95963"/>
    <w:rsid w:val="00BA05C1"/>
    <w:rsid w:val="00BA27C5"/>
    <w:rsid w:val="00BA778C"/>
    <w:rsid w:val="00BB0B1D"/>
    <w:rsid w:val="00BB5F92"/>
    <w:rsid w:val="00BB76DC"/>
    <w:rsid w:val="00BC03E5"/>
    <w:rsid w:val="00BC6D34"/>
    <w:rsid w:val="00BC75CE"/>
    <w:rsid w:val="00BD7461"/>
    <w:rsid w:val="00BF27F9"/>
    <w:rsid w:val="00BF292E"/>
    <w:rsid w:val="00BF2DEF"/>
    <w:rsid w:val="00BF3031"/>
    <w:rsid w:val="00BF441A"/>
    <w:rsid w:val="00BF4D66"/>
    <w:rsid w:val="00BF55AB"/>
    <w:rsid w:val="00BF6EC2"/>
    <w:rsid w:val="00C00230"/>
    <w:rsid w:val="00C05FE4"/>
    <w:rsid w:val="00C211A8"/>
    <w:rsid w:val="00C26D1D"/>
    <w:rsid w:val="00C279F2"/>
    <w:rsid w:val="00C3034B"/>
    <w:rsid w:val="00C314E4"/>
    <w:rsid w:val="00C32517"/>
    <w:rsid w:val="00C33D8C"/>
    <w:rsid w:val="00C33E15"/>
    <w:rsid w:val="00C40337"/>
    <w:rsid w:val="00C41D0C"/>
    <w:rsid w:val="00C450A0"/>
    <w:rsid w:val="00C472F7"/>
    <w:rsid w:val="00C50B43"/>
    <w:rsid w:val="00C52924"/>
    <w:rsid w:val="00C552C4"/>
    <w:rsid w:val="00C57AF9"/>
    <w:rsid w:val="00C6124A"/>
    <w:rsid w:val="00C74B76"/>
    <w:rsid w:val="00C7591A"/>
    <w:rsid w:val="00C80646"/>
    <w:rsid w:val="00C8486A"/>
    <w:rsid w:val="00C905DD"/>
    <w:rsid w:val="00C95430"/>
    <w:rsid w:val="00C96D2B"/>
    <w:rsid w:val="00C97150"/>
    <w:rsid w:val="00CB0347"/>
    <w:rsid w:val="00CB3917"/>
    <w:rsid w:val="00CB7B56"/>
    <w:rsid w:val="00CC20CF"/>
    <w:rsid w:val="00CC3AA2"/>
    <w:rsid w:val="00CC5641"/>
    <w:rsid w:val="00CD13EF"/>
    <w:rsid w:val="00CD6561"/>
    <w:rsid w:val="00CE0B36"/>
    <w:rsid w:val="00CE47BE"/>
    <w:rsid w:val="00CE4D13"/>
    <w:rsid w:val="00CE7C24"/>
    <w:rsid w:val="00CF0BD4"/>
    <w:rsid w:val="00CF4C49"/>
    <w:rsid w:val="00CF6612"/>
    <w:rsid w:val="00CF7B88"/>
    <w:rsid w:val="00D02005"/>
    <w:rsid w:val="00D074C7"/>
    <w:rsid w:val="00D07C36"/>
    <w:rsid w:val="00D10B9D"/>
    <w:rsid w:val="00D125DD"/>
    <w:rsid w:val="00D128FF"/>
    <w:rsid w:val="00D14231"/>
    <w:rsid w:val="00D16709"/>
    <w:rsid w:val="00D224DF"/>
    <w:rsid w:val="00D25DED"/>
    <w:rsid w:val="00D26CE2"/>
    <w:rsid w:val="00D31A00"/>
    <w:rsid w:val="00D330B5"/>
    <w:rsid w:val="00D331D5"/>
    <w:rsid w:val="00D36409"/>
    <w:rsid w:val="00D45B2D"/>
    <w:rsid w:val="00D474A0"/>
    <w:rsid w:val="00D478C6"/>
    <w:rsid w:val="00D51CB9"/>
    <w:rsid w:val="00D5219B"/>
    <w:rsid w:val="00D53145"/>
    <w:rsid w:val="00D55046"/>
    <w:rsid w:val="00D55916"/>
    <w:rsid w:val="00D57894"/>
    <w:rsid w:val="00D66CB5"/>
    <w:rsid w:val="00D676C7"/>
    <w:rsid w:val="00D67960"/>
    <w:rsid w:val="00D70C26"/>
    <w:rsid w:val="00D80D31"/>
    <w:rsid w:val="00D83545"/>
    <w:rsid w:val="00D84EF9"/>
    <w:rsid w:val="00D931DD"/>
    <w:rsid w:val="00D9715D"/>
    <w:rsid w:val="00DA2170"/>
    <w:rsid w:val="00DB162B"/>
    <w:rsid w:val="00DB30D4"/>
    <w:rsid w:val="00DB7185"/>
    <w:rsid w:val="00DC04F1"/>
    <w:rsid w:val="00DC42E4"/>
    <w:rsid w:val="00DC6C3A"/>
    <w:rsid w:val="00DD01AB"/>
    <w:rsid w:val="00DD323C"/>
    <w:rsid w:val="00DE2521"/>
    <w:rsid w:val="00DE4763"/>
    <w:rsid w:val="00DE682A"/>
    <w:rsid w:val="00DF41C1"/>
    <w:rsid w:val="00DF5D6D"/>
    <w:rsid w:val="00E06207"/>
    <w:rsid w:val="00E12058"/>
    <w:rsid w:val="00E23F5E"/>
    <w:rsid w:val="00E255ED"/>
    <w:rsid w:val="00E276A8"/>
    <w:rsid w:val="00E323B2"/>
    <w:rsid w:val="00E34A36"/>
    <w:rsid w:val="00E361E4"/>
    <w:rsid w:val="00E44843"/>
    <w:rsid w:val="00E47267"/>
    <w:rsid w:val="00E539B6"/>
    <w:rsid w:val="00E62320"/>
    <w:rsid w:val="00E6562D"/>
    <w:rsid w:val="00E70027"/>
    <w:rsid w:val="00E812F1"/>
    <w:rsid w:val="00E845DD"/>
    <w:rsid w:val="00E85683"/>
    <w:rsid w:val="00E8580F"/>
    <w:rsid w:val="00E919C0"/>
    <w:rsid w:val="00E920FE"/>
    <w:rsid w:val="00E93076"/>
    <w:rsid w:val="00E941A2"/>
    <w:rsid w:val="00E945D1"/>
    <w:rsid w:val="00E96326"/>
    <w:rsid w:val="00E97169"/>
    <w:rsid w:val="00EA434C"/>
    <w:rsid w:val="00EA5796"/>
    <w:rsid w:val="00EA5B09"/>
    <w:rsid w:val="00EB1C64"/>
    <w:rsid w:val="00EB4894"/>
    <w:rsid w:val="00EB4AE5"/>
    <w:rsid w:val="00EB4C81"/>
    <w:rsid w:val="00EB50FD"/>
    <w:rsid w:val="00EB579F"/>
    <w:rsid w:val="00EB5BB9"/>
    <w:rsid w:val="00EB7BF8"/>
    <w:rsid w:val="00EC2377"/>
    <w:rsid w:val="00EC35DC"/>
    <w:rsid w:val="00EC3BC1"/>
    <w:rsid w:val="00ED164A"/>
    <w:rsid w:val="00ED2980"/>
    <w:rsid w:val="00ED3326"/>
    <w:rsid w:val="00ED3470"/>
    <w:rsid w:val="00ED623B"/>
    <w:rsid w:val="00ED7BCD"/>
    <w:rsid w:val="00EE477C"/>
    <w:rsid w:val="00F0047C"/>
    <w:rsid w:val="00F021C9"/>
    <w:rsid w:val="00F039DF"/>
    <w:rsid w:val="00F05621"/>
    <w:rsid w:val="00F05B89"/>
    <w:rsid w:val="00F0693B"/>
    <w:rsid w:val="00F16D85"/>
    <w:rsid w:val="00F21C00"/>
    <w:rsid w:val="00F21E76"/>
    <w:rsid w:val="00F248C8"/>
    <w:rsid w:val="00F24C24"/>
    <w:rsid w:val="00F35695"/>
    <w:rsid w:val="00F37FFB"/>
    <w:rsid w:val="00F40DDA"/>
    <w:rsid w:val="00F4446E"/>
    <w:rsid w:val="00F522BA"/>
    <w:rsid w:val="00F53985"/>
    <w:rsid w:val="00F5451C"/>
    <w:rsid w:val="00F56DDB"/>
    <w:rsid w:val="00F57183"/>
    <w:rsid w:val="00F57E4E"/>
    <w:rsid w:val="00F634B4"/>
    <w:rsid w:val="00F6596E"/>
    <w:rsid w:val="00F664D1"/>
    <w:rsid w:val="00F7268F"/>
    <w:rsid w:val="00F843D6"/>
    <w:rsid w:val="00F9036A"/>
    <w:rsid w:val="00F915EB"/>
    <w:rsid w:val="00F92C49"/>
    <w:rsid w:val="00F95CE7"/>
    <w:rsid w:val="00FA1CCD"/>
    <w:rsid w:val="00FA573E"/>
    <w:rsid w:val="00FA59AF"/>
    <w:rsid w:val="00FC024C"/>
    <w:rsid w:val="00FC0DBE"/>
    <w:rsid w:val="00FC2B84"/>
    <w:rsid w:val="00FC3B4E"/>
    <w:rsid w:val="00FC667A"/>
    <w:rsid w:val="00FD1705"/>
    <w:rsid w:val="00FD245A"/>
    <w:rsid w:val="00FD511E"/>
    <w:rsid w:val="00FD5685"/>
    <w:rsid w:val="00FD6A46"/>
    <w:rsid w:val="00FE261E"/>
    <w:rsid w:val="00FE5E55"/>
    <w:rsid w:val="00FE7B09"/>
    <w:rsid w:val="00FF0422"/>
    <w:rsid w:val="00FF7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A6A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924F3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bCs/>
      <w:sz w:val="40"/>
      <w:szCs w:val="28"/>
      <w:lang w:val="sr-Cyrl-C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F17F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1F17F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uiPriority w:val="59"/>
    <w:rsid w:val="00754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54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B1C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4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C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F1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1FC5"/>
  </w:style>
  <w:style w:type="paragraph" w:styleId="Footer">
    <w:name w:val="footer"/>
    <w:basedOn w:val="Normal"/>
    <w:link w:val="FooterChar"/>
    <w:uiPriority w:val="99"/>
    <w:semiHidden/>
    <w:unhideWhenUsed/>
    <w:rsid w:val="003F1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1FC5"/>
  </w:style>
  <w:style w:type="character" w:customStyle="1" w:styleId="Heading1Char">
    <w:name w:val="Heading 1 Char"/>
    <w:basedOn w:val="DefaultParagraphFont"/>
    <w:link w:val="Heading1"/>
    <w:uiPriority w:val="9"/>
    <w:rsid w:val="00B924F3"/>
    <w:rPr>
      <w:rFonts w:ascii="Arial" w:eastAsiaTheme="majorEastAsia" w:hAnsi="Arial" w:cstheme="majorBidi"/>
      <w:b/>
      <w:bCs/>
      <w:sz w:val="40"/>
      <w:szCs w:val="28"/>
      <w:lang w:val="sr-Cyrl-CS"/>
    </w:rPr>
  </w:style>
  <w:style w:type="paragraph" w:styleId="TOC1">
    <w:name w:val="toc 1"/>
    <w:basedOn w:val="Normal"/>
    <w:next w:val="Normal"/>
    <w:autoRedefine/>
    <w:uiPriority w:val="39"/>
    <w:unhideWhenUsed/>
    <w:rsid w:val="00F24C2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24C2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2E3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56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5917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9676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556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3082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8043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0847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5655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88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23612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3247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485863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562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1740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7344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764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6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25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7893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9225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772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050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0820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6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20688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998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610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57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186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8630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310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2553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4167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735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158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819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701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2261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2895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5334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0434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5943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5765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55468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8003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7278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7047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5459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080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7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766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376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101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81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4158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543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8820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5182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8717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3262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39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1085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0450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3238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465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41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495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6325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9678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1808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593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369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966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646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19125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324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257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010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7014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4079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886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42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9288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5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98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3675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26139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9915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0142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8996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3855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1986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33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242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78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717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5705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345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519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8352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7113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963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0047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348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486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6337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22051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794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03684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39509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9971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5676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506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4547">
          <w:marLeft w:val="979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0.xml"/><Relationship Id="rId3" Type="http://schemas.openxmlformats.org/officeDocument/2006/relationships/styles" Target="styles.xml"/><Relationship Id="rId21" Type="http://schemas.openxmlformats.org/officeDocument/2006/relationships/chart" Target="charts/chart1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hyperlink" Target="Ukupna%20analiza%20testova%20retencije%20znanja.xlsx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Ukupna%20analiza%20testova%20retencije%20znanja.xlsx" TargetMode="Externa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edicinski%20fakultet\Komisija%20-%20Kvalitet\Analiza%20testova%20retencije%20znanja\2016-17\Ukupna%20analiza%20testova%20retencije%20znanja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MEDICINSKI%20FAKULTET\Komisija%20-%20Kvalitet\Analiza%20testova%20retencije%20znanja%202015-16\2016-17\Ukupna%20analiza%20testova%20retencije%20znanja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MEDICINSKI%20FAKULTET\Komisija%20-%20Kvalitet\Analiza%20testova%20retencije%20znanja%202015-16\2016-17\Ukupna%20analiza%20testova%20retencije%20znanja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MEDICINSKI%20FAKULTET\Komisija%20-%20Kvalitet\Analiza%20testova%20retencije%20znanja%202015-16\2016-17\Ukupna%20analiza%20testova%20retencije%20znanj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edicinski%20fakultet\Komisija%20-%20Kvalitet\Analiza%20testova%20retencije%20znanja\2016-17\Ukupna%20analiza%20testova%20retencije%20znanja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Analiza%20testova%20retencije%20znanja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wnloads\Analiza%20testova%20retencije%20znanja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edicinski%20fakultet\Komisija%20-%20Kvalitet\Analiza%20testova%20retencije%20znanja\2016-17\Ukupna%20analiza%20testova%20retencije%20znanja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edicinski%20fakultet\Komisija%20-%20Kvalitet\Analiza%20testova%20retencije%20znanja\2016-17\Ukupna%20analiza%20testova%20retencije%20znanja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MEDICINSKI%20FAKULTET\Komisija%20-%20Kvalitet\Analiza%20testova%20retencije%20znanja%202015-16\2016-17\Ukupna%20analiza%20testova%20retencije%20znanja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MEDICINSKI%20FAKULTET\Komisija%20-%20Kvalitet\Analiza%20testova%20retencije%20znanja%202015-16\2016-17\Ukupna%20analiza%20testova%20retencije%20znanja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MEDICINSKI%20FAKULTET\Komisija%20-%20Kvalitet\Analiza%20testova%20retencije%20znanja%202015-16\2016-17\Ukupna%20analiza%20testova%20retencije%20znanj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ИАСС!$C$1</c:f>
              <c:strCache>
                <c:ptCount val="1"/>
                <c:pt idx="0">
                  <c:v>Просечна оцена на испиту</c:v>
                </c:pt>
              </c:strCache>
            </c:strRef>
          </c:tx>
          <c:cat>
            <c:strRef>
              <c:f>ИАСС!$B$2:$B$22</c:f>
              <c:strCache>
                <c:ptCount val="21"/>
                <c:pt idx="0">
                  <c:v>Анатомија са морфологијом зуба </c:v>
                </c:pt>
                <c:pt idx="1">
                  <c:v>Физиологија</c:v>
                </c:pt>
                <c:pt idx="2">
                  <c:v>Хистологија са ембриологијом</c:v>
                </c:pt>
                <c:pt idx="3">
                  <c:v>Етика</c:v>
                </c:pt>
                <c:pt idx="4">
                  <c:v>Информатика</c:v>
                </c:pt>
                <c:pt idx="5">
                  <c:v>Микробиологија и имунологија </c:v>
                </c:pt>
                <c:pt idx="6">
                  <c:v>Инфективне болести </c:v>
                </c:pt>
                <c:pt idx="7">
                  <c:v>Фармакологија са токсикологијом</c:v>
                </c:pt>
                <c:pt idx="8">
                  <c:v>Интерна медицина са педијатријом</c:v>
                </c:pt>
                <c:pt idx="9">
                  <c:v>Народно здравље</c:v>
                </c:pt>
                <c:pt idx="10">
                  <c:v>Неурологија и психијатрија</c:v>
                </c:pt>
                <c:pt idx="11">
                  <c:v>Болести зуба претклиника</c:v>
                </c:pt>
                <c:pt idx="12">
                  <c:v>Радиологија</c:v>
                </c:pt>
                <c:pt idx="13">
                  <c:v>Орална медицина</c:v>
                </c:pt>
                <c:pt idx="14">
                  <c:v>Гнатологија</c:v>
                </c:pt>
                <c:pt idx="15">
                  <c:v>Орална хирургија </c:v>
                </c:pt>
                <c:pt idx="16">
                  <c:v>Рестауративна одонтологија 2</c:v>
                </c:pt>
                <c:pt idx="17">
                  <c:v>Рестауративна одонтологија 2-стручна пракса</c:v>
                </c:pt>
                <c:pt idx="18">
                  <c:v>Мобилна протетика</c:v>
                </c:pt>
                <c:pt idx="19">
                  <c:v>Дентална оклузија и функција вилица</c:v>
                </c:pt>
                <c:pt idx="20">
                  <c:v>УКУПНО</c:v>
                </c:pt>
              </c:strCache>
            </c:strRef>
          </c:cat>
          <c:val>
            <c:numRef>
              <c:f>ИАСС!$C$2:$C$22</c:f>
              <c:numCache>
                <c:formatCode>0.00</c:formatCode>
                <c:ptCount val="21"/>
                <c:pt idx="0">
                  <c:v>7.33</c:v>
                </c:pt>
                <c:pt idx="1">
                  <c:v>8.0680000000000014</c:v>
                </c:pt>
                <c:pt idx="2">
                  <c:v>7.6659999999999995</c:v>
                </c:pt>
                <c:pt idx="3">
                  <c:v>9.2459999999999987</c:v>
                </c:pt>
                <c:pt idx="4">
                  <c:v>9.286999999999999</c:v>
                </c:pt>
                <c:pt idx="5">
                  <c:v>7.5830000000000002</c:v>
                </c:pt>
                <c:pt idx="6">
                  <c:v>8.0830000000000002</c:v>
                </c:pt>
                <c:pt idx="7">
                  <c:v>7.6429999999999989</c:v>
                </c:pt>
                <c:pt idx="8">
                  <c:v>7.75</c:v>
                </c:pt>
                <c:pt idx="9">
                  <c:v>8.652000000000001</c:v>
                </c:pt>
                <c:pt idx="10">
                  <c:v>8.7000000000000011</c:v>
                </c:pt>
                <c:pt idx="11">
                  <c:v>8.5279999999999987</c:v>
                </c:pt>
                <c:pt idx="12">
                  <c:v>9.2000000000000011</c:v>
                </c:pt>
                <c:pt idx="13">
                  <c:v>8.77</c:v>
                </c:pt>
                <c:pt idx="14">
                  <c:v>8.5840000000000014</c:v>
                </c:pt>
                <c:pt idx="15">
                  <c:v>7.7080000000000002</c:v>
                </c:pt>
                <c:pt idx="16">
                  <c:v>8.3450000000000006</c:v>
                </c:pt>
                <c:pt idx="17">
                  <c:v>8.0950000000000006</c:v>
                </c:pt>
                <c:pt idx="18">
                  <c:v>8.0630000000000006</c:v>
                </c:pt>
                <c:pt idx="19">
                  <c:v>8.65</c:v>
                </c:pt>
                <c:pt idx="20">
                  <c:v>8.2975500000000011</c:v>
                </c:pt>
              </c:numCache>
            </c:numRef>
          </c:val>
        </c:ser>
        <c:ser>
          <c:idx val="1"/>
          <c:order val="1"/>
          <c:tx>
            <c:strRef>
              <c:f>ИАСС!$D$1</c:f>
              <c:strCache>
                <c:ptCount val="1"/>
                <c:pt idx="0">
                  <c:v>Просечна оцена на тесту</c:v>
                </c:pt>
              </c:strCache>
            </c:strRef>
          </c:tx>
          <c:cat>
            <c:strRef>
              <c:f>ИАСС!$B$2:$B$22</c:f>
              <c:strCache>
                <c:ptCount val="21"/>
                <c:pt idx="0">
                  <c:v>Анатомија са морфологијом зуба </c:v>
                </c:pt>
                <c:pt idx="1">
                  <c:v>Физиологија</c:v>
                </c:pt>
                <c:pt idx="2">
                  <c:v>Хистологија са ембриологијом</c:v>
                </c:pt>
                <c:pt idx="3">
                  <c:v>Етика</c:v>
                </c:pt>
                <c:pt idx="4">
                  <c:v>Информатика</c:v>
                </c:pt>
                <c:pt idx="5">
                  <c:v>Микробиологија и имунологија </c:v>
                </c:pt>
                <c:pt idx="6">
                  <c:v>Инфективне болести </c:v>
                </c:pt>
                <c:pt idx="7">
                  <c:v>Фармакологија са токсикологијом</c:v>
                </c:pt>
                <c:pt idx="8">
                  <c:v>Интерна медицина са педијатријом</c:v>
                </c:pt>
                <c:pt idx="9">
                  <c:v>Народно здравље</c:v>
                </c:pt>
                <c:pt idx="10">
                  <c:v>Неурологија и психијатрија</c:v>
                </c:pt>
                <c:pt idx="11">
                  <c:v>Болести зуба претклиника</c:v>
                </c:pt>
                <c:pt idx="12">
                  <c:v>Радиологија</c:v>
                </c:pt>
                <c:pt idx="13">
                  <c:v>Орална медицина</c:v>
                </c:pt>
                <c:pt idx="14">
                  <c:v>Гнатологија</c:v>
                </c:pt>
                <c:pt idx="15">
                  <c:v>Орална хирургија </c:v>
                </c:pt>
                <c:pt idx="16">
                  <c:v>Рестауративна одонтологија 2</c:v>
                </c:pt>
                <c:pt idx="17">
                  <c:v>Рестауративна одонтологија 2-стручна пракса</c:v>
                </c:pt>
                <c:pt idx="18">
                  <c:v>Мобилна протетика</c:v>
                </c:pt>
                <c:pt idx="19">
                  <c:v>Дентална оклузија и функција вилица</c:v>
                </c:pt>
                <c:pt idx="20">
                  <c:v>УКУПНО</c:v>
                </c:pt>
              </c:strCache>
            </c:strRef>
          </c:cat>
          <c:val>
            <c:numRef>
              <c:f>ИАСС!$D$2:$D$22</c:f>
              <c:numCache>
                <c:formatCode>0.00</c:formatCode>
                <c:ptCount val="21"/>
                <c:pt idx="0">
                  <c:v>6.282</c:v>
                </c:pt>
                <c:pt idx="1">
                  <c:v>6.9089999999999998</c:v>
                </c:pt>
                <c:pt idx="2">
                  <c:v>5</c:v>
                </c:pt>
                <c:pt idx="3">
                  <c:v>7.25</c:v>
                </c:pt>
                <c:pt idx="4">
                  <c:v>7.8949999999999987</c:v>
                </c:pt>
                <c:pt idx="5">
                  <c:v>7.0830000000000002</c:v>
                </c:pt>
                <c:pt idx="6">
                  <c:v>7.4779999999999998</c:v>
                </c:pt>
                <c:pt idx="7">
                  <c:v>5.391</c:v>
                </c:pt>
                <c:pt idx="8">
                  <c:v>6.6</c:v>
                </c:pt>
                <c:pt idx="9">
                  <c:v>6.5</c:v>
                </c:pt>
                <c:pt idx="10">
                  <c:v>6.544999999999999</c:v>
                </c:pt>
                <c:pt idx="11">
                  <c:v>7.98</c:v>
                </c:pt>
                <c:pt idx="12">
                  <c:v>6.02</c:v>
                </c:pt>
                <c:pt idx="13">
                  <c:v>6.68</c:v>
                </c:pt>
                <c:pt idx="14">
                  <c:v>7.0649999999999995</c:v>
                </c:pt>
                <c:pt idx="15">
                  <c:v>7.2709999999999999</c:v>
                </c:pt>
                <c:pt idx="16">
                  <c:v>7.8</c:v>
                </c:pt>
                <c:pt idx="17">
                  <c:v>8.0479999999999983</c:v>
                </c:pt>
                <c:pt idx="18">
                  <c:v>7.2</c:v>
                </c:pt>
                <c:pt idx="19">
                  <c:v>6.6189999999999989</c:v>
                </c:pt>
                <c:pt idx="20">
                  <c:v>6.8807999999999989</c:v>
                </c:pt>
              </c:numCache>
            </c:numRef>
          </c:val>
        </c:ser>
        <c:axId val="189646720"/>
        <c:axId val="189648896"/>
      </c:barChart>
      <c:catAx>
        <c:axId val="189646720"/>
        <c:scaling>
          <c:orientation val="minMax"/>
        </c:scaling>
        <c:axPos val="b"/>
        <c:tickLblPos val="nextTo"/>
        <c:crossAx val="189648896"/>
        <c:crosses val="autoZero"/>
        <c:auto val="1"/>
        <c:lblAlgn val="ctr"/>
        <c:lblOffset val="100"/>
      </c:catAx>
      <c:valAx>
        <c:axId val="189648896"/>
        <c:scaling>
          <c:orientation val="minMax"/>
        </c:scaling>
        <c:axPos val="l"/>
        <c:majorGridlines/>
        <c:numFmt formatCode="0.00" sourceLinked="1"/>
        <c:tickLblPos val="nextTo"/>
        <c:crossAx val="1896467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ИАСМ!$E$1</c:f>
              <c:strCache>
                <c:ptCount val="1"/>
                <c:pt idx="0">
                  <c:v>Однос оцена (тест/испит)</c:v>
                </c:pt>
              </c:strCache>
            </c:strRef>
          </c:tx>
          <c:cat>
            <c:strRef>
              <c:f>ИАСМ!$B$2:$B$13</c:f>
              <c:strCache>
                <c:ptCount val="12"/>
                <c:pt idx="0">
                  <c:v>Анатомија 1</c:v>
                </c:pt>
                <c:pt idx="1">
                  <c:v>Хумана генетика</c:v>
                </c:pt>
                <c:pt idx="2">
                  <c:v>Биохемија</c:v>
                </c:pt>
                <c:pt idx="3">
                  <c:v>Физиологија</c:v>
                </c:pt>
                <c:pt idx="4">
                  <c:v>Патолошка физиологија</c:v>
                </c:pt>
                <c:pt idx="5">
                  <c:v>Патолошка анатомија</c:v>
                </c:pt>
                <c:pt idx="6">
                  <c:v>Дерматовенерологија</c:v>
                </c:pt>
                <c:pt idx="7">
                  <c:v>Интерна медицина 2</c:v>
                </c:pt>
                <c:pt idx="8">
                  <c:v>Нуклеарна медицина</c:v>
                </c:pt>
                <c:pt idx="9">
                  <c:v>Хирургија 1</c:v>
                </c:pt>
                <c:pt idx="10">
                  <c:v>Педијатрија</c:v>
                </c:pt>
                <c:pt idx="11">
                  <c:v>УКУПНО</c:v>
                </c:pt>
              </c:strCache>
            </c:strRef>
          </c:cat>
          <c:val>
            <c:numRef>
              <c:f>ИАСМ!$E$2:$E$13</c:f>
              <c:numCache>
                <c:formatCode>0.00%</c:formatCode>
                <c:ptCount val="12"/>
                <c:pt idx="0">
                  <c:v>0.86088154269972528</c:v>
                </c:pt>
                <c:pt idx="1">
                  <c:v>0.94903737259343224</c:v>
                </c:pt>
                <c:pt idx="2">
                  <c:v>0.85123966942148765</c:v>
                </c:pt>
                <c:pt idx="3">
                  <c:v>0.75000000000000056</c:v>
                </c:pt>
                <c:pt idx="4">
                  <c:v>0.8693115519253205</c:v>
                </c:pt>
                <c:pt idx="5">
                  <c:v>0.80283224400871467</c:v>
                </c:pt>
                <c:pt idx="6">
                  <c:v>0.86046511627906985</c:v>
                </c:pt>
                <c:pt idx="7">
                  <c:v>0.91108247422680422</c:v>
                </c:pt>
                <c:pt idx="8">
                  <c:v>0.92650334075723706</c:v>
                </c:pt>
                <c:pt idx="9">
                  <c:v>1.0133495145631066</c:v>
                </c:pt>
                <c:pt idx="10">
                  <c:v>0.86627906976744196</c:v>
                </c:pt>
                <c:pt idx="11">
                  <c:v>0.87827108147657706</c:v>
                </c:pt>
              </c:numCache>
            </c:numRef>
          </c:val>
        </c:ser>
        <c:shape val="box"/>
        <c:axId val="206727424"/>
        <c:axId val="206729216"/>
        <c:axId val="0"/>
      </c:bar3DChart>
      <c:catAx>
        <c:axId val="206727424"/>
        <c:scaling>
          <c:orientation val="minMax"/>
        </c:scaling>
        <c:axPos val="b"/>
        <c:tickLblPos val="nextTo"/>
        <c:crossAx val="206729216"/>
        <c:crosses val="autoZero"/>
        <c:auto val="1"/>
        <c:lblAlgn val="ctr"/>
        <c:lblOffset val="100"/>
      </c:catAx>
      <c:valAx>
        <c:axId val="206729216"/>
        <c:scaling>
          <c:orientation val="minMax"/>
          <c:max val="1"/>
        </c:scaling>
        <c:axPos val="l"/>
        <c:majorGridlines/>
        <c:numFmt formatCode="0.00%" sourceLinked="1"/>
        <c:tickLblPos val="nextTo"/>
        <c:crossAx val="206727424"/>
        <c:crosses val="autoZero"/>
        <c:crossBetween val="between"/>
      </c:valAx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ИАСМ!$F$1</c:f>
              <c:strCache>
                <c:ptCount val="1"/>
                <c:pt idx="0">
                  <c:v>Корелација резултата</c:v>
                </c:pt>
              </c:strCache>
            </c:strRef>
          </c:tx>
          <c:cat>
            <c:strRef>
              <c:f>ИАСМ!$B$2:$B$13</c:f>
              <c:strCache>
                <c:ptCount val="12"/>
                <c:pt idx="0">
                  <c:v>Анатомија 1</c:v>
                </c:pt>
                <c:pt idx="1">
                  <c:v>Хумана генетика</c:v>
                </c:pt>
                <c:pt idx="2">
                  <c:v>Биохемија</c:v>
                </c:pt>
                <c:pt idx="3">
                  <c:v>Физиологија</c:v>
                </c:pt>
                <c:pt idx="4">
                  <c:v>Патолошка физиологија</c:v>
                </c:pt>
                <c:pt idx="5">
                  <c:v>Патолошка анатомија</c:v>
                </c:pt>
                <c:pt idx="6">
                  <c:v>Дерматовенерологија</c:v>
                </c:pt>
                <c:pt idx="7">
                  <c:v>Интерна медицина 2</c:v>
                </c:pt>
                <c:pt idx="8">
                  <c:v>Нуклеарна медицина</c:v>
                </c:pt>
                <c:pt idx="9">
                  <c:v>Хирургија 1</c:v>
                </c:pt>
                <c:pt idx="10">
                  <c:v>Педијатрија</c:v>
                </c:pt>
                <c:pt idx="11">
                  <c:v>УКУПНО</c:v>
                </c:pt>
              </c:strCache>
            </c:strRef>
          </c:cat>
          <c:val>
            <c:numRef>
              <c:f>ИАСМ!$F$2:$F$13</c:f>
              <c:numCache>
                <c:formatCode>0.00</c:formatCode>
                <c:ptCount val="12"/>
                <c:pt idx="0">
                  <c:v>0.48900000000000032</c:v>
                </c:pt>
                <c:pt idx="1">
                  <c:v>0.55400000000000005</c:v>
                </c:pt>
                <c:pt idx="2">
                  <c:v>0.442</c:v>
                </c:pt>
                <c:pt idx="3">
                  <c:v>0.40500000000000008</c:v>
                </c:pt>
                <c:pt idx="4">
                  <c:v>0.48600000000000032</c:v>
                </c:pt>
                <c:pt idx="5">
                  <c:v>0.28800000000000026</c:v>
                </c:pt>
                <c:pt idx="6">
                  <c:v>0.26600000000000001</c:v>
                </c:pt>
                <c:pt idx="7">
                  <c:v>0.49200000000000033</c:v>
                </c:pt>
                <c:pt idx="8">
                  <c:v>0.40900000000000025</c:v>
                </c:pt>
                <c:pt idx="9">
                  <c:v>0.14400000000000004</c:v>
                </c:pt>
                <c:pt idx="10">
                  <c:v>0.37200000000000027</c:v>
                </c:pt>
                <c:pt idx="11">
                  <c:v>0.39518181818181858</c:v>
                </c:pt>
              </c:numCache>
            </c:numRef>
          </c:val>
        </c:ser>
        <c:shape val="box"/>
        <c:axId val="206765056"/>
        <c:axId val="207037184"/>
        <c:axId val="0"/>
      </c:bar3DChart>
      <c:catAx>
        <c:axId val="206765056"/>
        <c:scaling>
          <c:orientation val="minMax"/>
        </c:scaling>
        <c:axPos val="b"/>
        <c:tickLblPos val="nextTo"/>
        <c:crossAx val="207037184"/>
        <c:crosses val="autoZero"/>
        <c:auto val="1"/>
        <c:lblAlgn val="ctr"/>
        <c:lblOffset val="100"/>
      </c:catAx>
      <c:valAx>
        <c:axId val="207037184"/>
        <c:scaling>
          <c:orientation val="minMax"/>
        </c:scaling>
        <c:axPos val="l"/>
        <c:majorGridlines/>
        <c:numFmt formatCode="0.00" sourceLinked="1"/>
        <c:tickLblPos val="nextTo"/>
        <c:crossAx val="206765056"/>
        <c:crosses val="autoZero"/>
        <c:crossBetween val="between"/>
      </c:valAx>
    </c:plotArea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ИАСМ!$J$1</c:f>
              <c:strCache>
                <c:ptCount val="1"/>
                <c:pt idx="0">
                  <c:v>Пролазност студената на тесту ретенције</c:v>
                </c:pt>
              </c:strCache>
            </c:strRef>
          </c:tx>
          <c:cat>
            <c:strRef>
              <c:f>ИАСМ!$B$2:$B$13</c:f>
              <c:strCache>
                <c:ptCount val="12"/>
                <c:pt idx="0">
                  <c:v>Анатомија 1</c:v>
                </c:pt>
                <c:pt idx="1">
                  <c:v>Хумана генетика</c:v>
                </c:pt>
                <c:pt idx="2">
                  <c:v>Биохемија</c:v>
                </c:pt>
                <c:pt idx="3">
                  <c:v>Физиологија</c:v>
                </c:pt>
                <c:pt idx="4">
                  <c:v>Патолошка физиологија</c:v>
                </c:pt>
                <c:pt idx="5">
                  <c:v>Патолошка анатомија</c:v>
                </c:pt>
                <c:pt idx="6">
                  <c:v>Дерматовенерологија</c:v>
                </c:pt>
                <c:pt idx="7">
                  <c:v>Интерна медицина 2</c:v>
                </c:pt>
                <c:pt idx="8">
                  <c:v>Нуклеарна медицина</c:v>
                </c:pt>
                <c:pt idx="9">
                  <c:v>Хирургија 1</c:v>
                </c:pt>
                <c:pt idx="10">
                  <c:v>Педијатрија</c:v>
                </c:pt>
                <c:pt idx="11">
                  <c:v>УКУПНО</c:v>
                </c:pt>
              </c:strCache>
            </c:strRef>
          </c:cat>
          <c:val>
            <c:numRef>
              <c:f>ИАСМ!$J$2:$J$13</c:f>
              <c:numCache>
                <c:formatCode>0.00%</c:formatCode>
                <c:ptCount val="12"/>
                <c:pt idx="0">
                  <c:v>0.65116279069767469</c:v>
                </c:pt>
                <c:pt idx="1">
                  <c:v>0.98837209302325557</c:v>
                </c:pt>
                <c:pt idx="2">
                  <c:v>0.91304347826086962</c:v>
                </c:pt>
                <c:pt idx="3">
                  <c:v>0.71111111111111114</c:v>
                </c:pt>
                <c:pt idx="4">
                  <c:v>0.89</c:v>
                </c:pt>
                <c:pt idx="5">
                  <c:v>0.95000000000000051</c:v>
                </c:pt>
                <c:pt idx="6">
                  <c:v>0.87500000000000056</c:v>
                </c:pt>
                <c:pt idx="7">
                  <c:v>0.8958333333333337</c:v>
                </c:pt>
                <c:pt idx="8">
                  <c:v>0.91208791208791207</c:v>
                </c:pt>
                <c:pt idx="9">
                  <c:v>0.98837209302325557</c:v>
                </c:pt>
                <c:pt idx="10">
                  <c:v>0.91549295774647887</c:v>
                </c:pt>
                <c:pt idx="11">
                  <c:v>0.88095234266217193</c:v>
                </c:pt>
              </c:numCache>
            </c:numRef>
          </c:val>
        </c:ser>
        <c:shape val="box"/>
        <c:axId val="207073280"/>
        <c:axId val="207074816"/>
        <c:axId val="0"/>
      </c:bar3DChart>
      <c:catAx>
        <c:axId val="207073280"/>
        <c:scaling>
          <c:orientation val="minMax"/>
        </c:scaling>
        <c:axPos val="b"/>
        <c:tickLblPos val="nextTo"/>
        <c:crossAx val="207074816"/>
        <c:crosses val="autoZero"/>
        <c:auto val="1"/>
        <c:lblAlgn val="ctr"/>
        <c:lblOffset val="100"/>
      </c:catAx>
      <c:valAx>
        <c:axId val="207074816"/>
        <c:scaling>
          <c:orientation val="minMax"/>
        </c:scaling>
        <c:axPos val="l"/>
        <c:majorGridlines/>
        <c:numFmt formatCode="0.00%" sourceLinked="1"/>
        <c:tickLblPos val="nextTo"/>
        <c:crossAx val="20707328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ИАСС!$E$1</c:f>
              <c:strCache>
                <c:ptCount val="1"/>
                <c:pt idx="0">
                  <c:v>Однос оцена (тест/испит)</c:v>
                </c:pt>
              </c:strCache>
            </c:strRef>
          </c:tx>
          <c:cat>
            <c:strRef>
              <c:f>ИАСС!$B$2:$B$22</c:f>
              <c:strCache>
                <c:ptCount val="21"/>
                <c:pt idx="0">
                  <c:v>Анатомија са морфологијом зуба </c:v>
                </c:pt>
                <c:pt idx="1">
                  <c:v>Физиологија</c:v>
                </c:pt>
                <c:pt idx="2">
                  <c:v>Хистологија са ембриологијом</c:v>
                </c:pt>
                <c:pt idx="3">
                  <c:v>Етика</c:v>
                </c:pt>
                <c:pt idx="4">
                  <c:v>Информатика</c:v>
                </c:pt>
                <c:pt idx="5">
                  <c:v>Микробиологија и имунологија </c:v>
                </c:pt>
                <c:pt idx="6">
                  <c:v>Инфективне болести </c:v>
                </c:pt>
                <c:pt idx="7">
                  <c:v>Фармакологија са токсикологијом</c:v>
                </c:pt>
                <c:pt idx="8">
                  <c:v>Интерна медицина са педијатријом</c:v>
                </c:pt>
                <c:pt idx="9">
                  <c:v>Народно здравље</c:v>
                </c:pt>
                <c:pt idx="10">
                  <c:v>Неурологија и психијатрија</c:v>
                </c:pt>
                <c:pt idx="11">
                  <c:v>Болести зуба претклиника</c:v>
                </c:pt>
                <c:pt idx="12">
                  <c:v>Радиологија</c:v>
                </c:pt>
                <c:pt idx="13">
                  <c:v>Орална медицина</c:v>
                </c:pt>
                <c:pt idx="14">
                  <c:v>Гнатологија</c:v>
                </c:pt>
                <c:pt idx="15">
                  <c:v>Орална хирургија </c:v>
                </c:pt>
                <c:pt idx="16">
                  <c:v>Рестауративна одонтологија 2</c:v>
                </c:pt>
                <c:pt idx="17">
                  <c:v>Рестауративна одонтологија 2-стручна пракса</c:v>
                </c:pt>
                <c:pt idx="18">
                  <c:v>Мобилна протетика</c:v>
                </c:pt>
                <c:pt idx="19">
                  <c:v>Дентална оклузија и функција вилица</c:v>
                </c:pt>
                <c:pt idx="20">
                  <c:v>УКУПНО</c:v>
                </c:pt>
              </c:strCache>
            </c:strRef>
          </c:cat>
          <c:val>
            <c:numRef>
              <c:f>ИАСС!$E$2:$E$22</c:f>
              <c:numCache>
                <c:formatCode>0.00%</c:formatCode>
                <c:ptCount val="21"/>
                <c:pt idx="0">
                  <c:v>0.85702592087312424</c:v>
                </c:pt>
                <c:pt idx="1">
                  <c:v>0.85634605850272683</c:v>
                </c:pt>
                <c:pt idx="2">
                  <c:v>0.65223062875032611</c:v>
                </c:pt>
                <c:pt idx="3">
                  <c:v>0.78412286394116359</c:v>
                </c:pt>
                <c:pt idx="4">
                  <c:v>0.85011306126843966</c:v>
                </c:pt>
                <c:pt idx="5">
                  <c:v>0.93406303573783456</c:v>
                </c:pt>
                <c:pt idx="6">
                  <c:v>0.92515155264134608</c:v>
                </c:pt>
                <c:pt idx="7">
                  <c:v>0.70535130184482531</c:v>
                </c:pt>
                <c:pt idx="8">
                  <c:v>0.85161290322580652</c:v>
                </c:pt>
                <c:pt idx="9">
                  <c:v>0.75127138233934365</c:v>
                </c:pt>
                <c:pt idx="10">
                  <c:v>0.75229885057471291</c:v>
                </c:pt>
                <c:pt idx="11">
                  <c:v>0.93574108818011281</c:v>
                </c:pt>
                <c:pt idx="12">
                  <c:v>0.65434782608695663</c:v>
                </c:pt>
                <c:pt idx="13">
                  <c:v>0.76168757126567854</c:v>
                </c:pt>
                <c:pt idx="14">
                  <c:v>0.82304287045666369</c:v>
                </c:pt>
                <c:pt idx="15">
                  <c:v>0.9433056564608201</c:v>
                </c:pt>
                <c:pt idx="16">
                  <c:v>0.93469143199520677</c:v>
                </c:pt>
                <c:pt idx="17">
                  <c:v>0.99419394688079055</c:v>
                </c:pt>
                <c:pt idx="18">
                  <c:v>0.89296787796105659</c:v>
                </c:pt>
                <c:pt idx="19">
                  <c:v>0.76520231213872836</c:v>
                </c:pt>
                <c:pt idx="20">
                  <c:v>0.83123840705628327</c:v>
                </c:pt>
              </c:numCache>
            </c:numRef>
          </c:val>
        </c:ser>
        <c:shape val="box"/>
        <c:axId val="190249216"/>
        <c:axId val="190271488"/>
        <c:axId val="0"/>
      </c:bar3DChart>
      <c:catAx>
        <c:axId val="190249216"/>
        <c:scaling>
          <c:orientation val="minMax"/>
        </c:scaling>
        <c:axPos val="b"/>
        <c:tickLblPos val="nextTo"/>
        <c:crossAx val="190271488"/>
        <c:crosses val="autoZero"/>
        <c:auto val="1"/>
        <c:lblAlgn val="ctr"/>
        <c:lblOffset val="100"/>
      </c:catAx>
      <c:valAx>
        <c:axId val="190271488"/>
        <c:scaling>
          <c:orientation val="minMax"/>
        </c:scaling>
        <c:axPos val="l"/>
        <c:majorGridlines/>
        <c:numFmt formatCode="0.00%" sourceLinked="1"/>
        <c:tickLblPos val="nextTo"/>
        <c:crossAx val="190249216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ИАСС!$F$1</c:f>
              <c:strCache>
                <c:ptCount val="1"/>
                <c:pt idx="0">
                  <c:v>Корелација резултата</c:v>
                </c:pt>
              </c:strCache>
            </c:strRef>
          </c:tx>
          <c:cat>
            <c:strRef>
              <c:f>ИАСС!$B$2:$B$22</c:f>
              <c:strCache>
                <c:ptCount val="21"/>
                <c:pt idx="0">
                  <c:v>Анатомија са морфологијом зуба </c:v>
                </c:pt>
                <c:pt idx="1">
                  <c:v>Физиологија</c:v>
                </c:pt>
                <c:pt idx="2">
                  <c:v>Хистологија са ембриологијом</c:v>
                </c:pt>
                <c:pt idx="3">
                  <c:v>Етика</c:v>
                </c:pt>
                <c:pt idx="4">
                  <c:v>Информатика</c:v>
                </c:pt>
                <c:pt idx="5">
                  <c:v>Микробиологија и имунологија </c:v>
                </c:pt>
                <c:pt idx="6">
                  <c:v>Инфективне болести </c:v>
                </c:pt>
                <c:pt idx="7">
                  <c:v>Фармакологија са токсикологијом</c:v>
                </c:pt>
                <c:pt idx="8">
                  <c:v>Интерна медицина са педијатријом</c:v>
                </c:pt>
                <c:pt idx="9">
                  <c:v>Народно здравље</c:v>
                </c:pt>
                <c:pt idx="10">
                  <c:v>Неурологија и психијатрија</c:v>
                </c:pt>
                <c:pt idx="11">
                  <c:v>Болести зуба претклиника</c:v>
                </c:pt>
                <c:pt idx="12">
                  <c:v>Радиологија</c:v>
                </c:pt>
                <c:pt idx="13">
                  <c:v>Орална медицина</c:v>
                </c:pt>
                <c:pt idx="14">
                  <c:v>Гнатологија</c:v>
                </c:pt>
                <c:pt idx="15">
                  <c:v>Орална хирургија </c:v>
                </c:pt>
                <c:pt idx="16">
                  <c:v>Рестауративна одонтологија 2</c:v>
                </c:pt>
                <c:pt idx="17">
                  <c:v>Рестауративна одонтологија 2-стручна пракса</c:v>
                </c:pt>
                <c:pt idx="18">
                  <c:v>Мобилна протетика</c:v>
                </c:pt>
                <c:pt idx="19">
                  <c:v>Дентална оклузија и функција вилица</c:v>
                </c:pt>
                <c:pt idx="20">
                  <c:v>УКУПНО</c:v>
                </c:pt>
              </c:strCache>
            </c:strRef>
          </c:cat>
          <c:val>
            <c:numRef>
              <c:f>ИАСС!$F$2:$F$22</c:f>
              <c:numCache>
                <c:formatCode>0.00</c:formatCode>
                <c:ptCount val="21"/>
                <c:pt idx="0">
                  <c:v>0.77400000000000191</c:v>
                </c:pt>
                <c:pt idx="1">
                  <c:v>0.34200000000000008</c:v>
                </c:pt>
                <c:pt idx="2">
                  <c:v>0.28600000000000031</c:v>
                </c:pt>
                <c:pt idx="3">
                  <c:v>0.21700000000000041</c:v>
                </c:pt>
                <c:pt idx="4">
                  <c:v>0.78400000000000003</c:v>
                </c:pt>
                <c:pt idx="5">
                  <c:v>0.55100000000000005</c:v>
                </c:pt>
                <c:pt idx="6">
                  <c:v>0.63300000000000189</c:v>
                </c:pt>
                <c:pt idx="7">
                  <c:v>5.7000000000000023E-2</c:v>
                </c:pt>
                <c:pt idx="8">
                  <c:v>0.65300000000000213</c:v>
                </c:pt>
                <c:pt idx="9">
                  <c:v>0.69499999999999995</c:v>
                </c:pt>
                <c:pt idx="10">
                  <c:v>0.47800000000000031</c:v>
                </c:pt>
                <c:pt idx="11">
                  <c:v>0.75800000000000189</c:v>
                </c:pt>
                <c:pt idx="12">
                  <c:v>0.53400000000000003</c:v>
                </c:pt>
                <c:pt idx="13">
                  <c:v>0.78600000000000003</c:v>
                </c:pt>
                <c:pt idx="14">
                  <c:v>0.40600000000000008</c:v>
                </c:pt>
                <c:pt idx="15">
                  <c:v>0.71500000000000064</c:v>
                </c:pt>
                <c:pt idx="16">
                  <c:v>0.28000000000000008</c:v>
                </c:pt>
                <c:pt idx="17">
                  <c:v>0.30000000000000032</c:v>
                </c:pt>
                <c:pt idx="18">
                  <c:v>9.9000000000000046E-2</c:v>
                </c:pt>
                <c:pt idx="19">
                  <c:v>0.222</c:v>
                </c:pt>
                <c:pt idx="20">
                  <c:v>0.47850000000000031</c:v>
                </c:pt>
              </c:numCache>
            </c:numRef>
          </c:val>
        </c:ser>
        <c:shape val="box"/>
        <c:axId val="190351616"/>
        <c:axId val="190407424"/>
        <c:axId val="0"/>
      </c:bar3DChart>
      <c:catAx>
        <c:axId val="190351616"/>
        <c:scaling>
          <c:orientation val="minMax"/>
        </c:scaling>
        <c:axPos val="b"/>
        <c:tickLblPos val="nextTo"/>
        <c:crossAx val="190407424"/>
        <c:crosses val="autoZero"/>
        <c:auto val="1"/>
        <c:lblAlgn val="ctr"/>
        <c:lblOffset val="100"/>
      </c:catAx>
      <c:valAx>
        <c:axId val="190407424"/>
        <c:scaling>
          <c:orientation val="minMax"/>
        </c:scaling>
        <c:axPos val="l"/>
        <c:majorGridlines/>
        <c:numFmt formatCode="0.00" sourceLinked="1"/>
        <c:tickLblPos val="nextTo"/>
        <c:crossAx val="190351616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ИАСС!$J$1</c:f>
              <c:strCache>
                <c:ptCount val="1"/>
                <c:pt idx="0">
                  <c:v>Пролазност студената на тесту ретенције</c:v>
                </c:pt>
              </c:strCache>
            </c:strRef>
          </c:tx>
          <c:cat>
            <c:strRef>
              <c:f>ИАСС!$B$2:$B$22</c:f>
              <c:strCache>
                <c:ptCount val="21"/>
                <c:pt idx="0">
                  <c:v>Анатомија са морфологијом зуба </c:v>
                </c:pt>
                <c:pt idx="1">
                  <c:v>Физиологија</c:v>
                </c:pt>
                <c:pt idx="2">
                  <c:v>Хистологија са ембриологијом</c:v>
                </c:pt>
                <c:pt idx="3">
                  <c:v>Етика</c:v>
                </c:pt>
                <c:pt idx="4">
                  <c:v>Информатика</c:v>
                </c:pt>
                <c:pt idx="5">
                  <c:v>Микробиологија и имунологија </c:v>
                </c:pt>
                <c:pt idx="6">
                  <c:v>Инфективне болести </c:v>
                </c:pt>
                <c:pt idx="7">
                  <c:v>Фармакологија са токсикологијом</c:v>
                </c:pt>
                <c:pt idx="8">
                  <c:v>Интерна медицина са педијатријом</c:v>
                </c:pt>
                <c:pt idx="9">
                  <c:v>Народно здравље</c:v>
                </c:pt>
                <c:pt idx="10">
                  <c:v>Неурологија и психијатрија</c:v>
                </c:pt>
                <c:pt idx="11">
                  <c:v>Болести зуба претклиника</c:v>
                </c:pt>
                <c:pt idx="12">
                  <c:v>Радиологија</c:v>
                </c:pt>
                <c:pt idx="13">
                  <c:v>Орална медицина</c:v>
                </c:pt>
                <c:pt idx="14">
                  <c:v>Гнатологија</c:v>
                </c:pt>
                <c:pt idx="15">
                  <c:v>Орална хирургија </c:v>
                </c:pt>
                <c:pt idx="16">
                  <c:v>Рестауративна одонтологија 2</c:v>
                </c:pt>
                <c:pt idx="17">
                  <c:v>Рестауративна одонтологија 2-стручна пракса</c:v>
                </c:pt>
                <c:pt idx="18">
                  <c:v>Мобилна протетика</c:v>
                </c:pt>
                <c:pt idx="19">
                  <c:v>Дентална оклузија и функција вилица</c:v>
                </c:pt>
                <c:pt idx="20">
                  <c:v>УКУПНО</c:v>
                </c:pt>
              </c:strCache>
            </c:strRef>
          </c:cat>
          <c:val>
            <c:numRef>
              <c:f>ИАСС!$J$2:$J$22</c:f>
              <c:numCache>
                <c:formatCode>0.00%</c:formatCode>
                <c:ptCount val="21"/>
                <c:pt idx="0">
                  <c:v>0.73913043478260854</c:v>
                </c:pt>
                <c:pt idx="1">
                  <c:v>0.77272727272727482</c:v>
                </c:pt>
                <c:pt idx="2">
                  <c:v>0.36363636363636381</c:v>
                </c:pt>
                <c:pt idx="3">
                  <c:v>1</c:v>
                </c:pt>
                <c:pt idx="4">
                  <c:v>1</c:v>
                </c:pt>
                <c:pt idx="5">
                  <c:v>0.91666666666666652</c:v>
                </c:pt>
                <c:pt idx="6">
                  <c:v>1</c:v>
                </c:pt>
                <c:pt idx="7">
                  <c:v>0.65217391304348205</c:v>
                </c:pt>
                <c:pt idx="8">
                  <c:v>0.8</c:v>
                </c:pt>
                <c:pt idx="9">
                  <c:v>0.95652173913043481</c:v>
                </c:pt>
                <c:pt idx="10">
                  <c:v>0.95454545454545681</c:v>
                </c:pt>
                <c:pt idx="11">
                  <c:v>1</c:v>
                </c:pt>
                <c:pt idx="12">
                  <c:v>0.8333333333333337</c:v>
                </c:pt>
                <c:pt idx="13">
                  <c:v>0.88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  <c:pt idx="18">
                  <c:v>1</c:v>
                </c:pt>
                <c:pt idx="19">
                  <c:v>0.85714285714285765</c:v>
                </c:pt>
                <c:pt idx="20">
                  <c:v>0.886293901750422</c:v>
                </c:pt>
              </c:numCache>
            </c:numRef>
          </c:val>
        </c:ser>
        <c:shape val="box"/>
        <c:axId val="190772736"/>
        <c:axId val="190774656"/>
        <c:axId val="0"/>
      </c:bar3DChart>
      <c:catAx>
        <c:axId val="190772736"/>
        <c:scaling>
          <c:orientation val="minMax"/>
        </c:scaling>
        <c:axPos val="b"/>
        <c:tickLblPos val="nextTo"/>
        <c:crossAx val="190774656"/>
        <c:crosses val="autoZero"/>
        <c:auto val="1"/>
        <c:lblAlgn val="ctr"/>
        <c:lblOffset val="100"/>
      </c:catAx>
      <c:valAx>
        <c:axId val="190774656"/>
        <c:scaling>
          <c:orientation val="minMax"/>
        </c:scaling>
        <c:axPos val="l"/>
        <c:majorGridlines/>
        <c:numFmt formatCode="0.00%" sourceLinked="1"/>
        <c:tickLblPos val="nextTo"/>
        <c:crossAx val="190772736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ИАСФ!$C$1</c:f>
              <c:strCache>
                <c:ptCount val="1"/>
                <c:pt idx="0">
                  <c:v>Просечна оцена на испиту</c:v>
                </c:pt>
              </c:strCache>
            </c:strRef>
          </c:tx>
          <c:cat>
            <c:strRef>
              <c:f>ИАСФ!$B$2:$B$24</c:f>
              <c:strCache>
                <c:ptCount val="23"/>
                <c:pt idx="0">
                  <c:v>Аналитичка хемија</c:v>
                </c:pt>
                <c:pt idx="1">
                  <c:v>Фармацеутска биологија са генетиком</c:v>
                </c:pt>
                <c:pt idx="2">
                  <c:v>Општа и неорганска хемија</c:v>
                </c:pt>
                <c:pt idx="3">
                  <c:v>Основи физичке хемије</c:v>
                </c:pt>
                <c:pt idx="4">
                  <c:v>Основи морфологије човека</c:v>
                </c:pt>
                <c:pt idx="5">
                  <c:v>Увод у фармацеутску праксу</c:v>
                </c:pt>
                <c:pt idx="6">
                  <c:v>Фармацеутска анализа и спектроскопија</c:v>
                </c:pt>
                <c:pt idx="7">
                  <c:v>Фармацеутска микробиологија</c:v>
                </c:pt>
                <c:pt idx="8">
                  <c:v>Лабораторијски експерименти у фармацији</c:v>
                </c:pt>
                <c:pt idx="9">
                  <c:v>Фармацеутска технологија</c:v>
                </c:pt>
                <c:pt idx="10">
                  <c:v>Фармацеутска и биолошка хемија 2</c:v>
                </c:pt>
                <c:pt idx="11">
                  <c:v>Физиологија и фармакологија 3</c:v>
                </c:pt>
                <c:pt idx="12">
                  <c:v>Исхрана у здрављу и болести</c:v>
                </c:pt>
                <c:pt idx="13">
                  <c:v>Молекуларна фармакологија</c:v>
                </c:pt>
                <c:pt idx="14">
                  <c:v>Статистика у фармацији</c:v>
                </c:pt>
                <c:pt idx="15">
                  <c:v>Нове методе примене лекова</c:v>
                </c:pt>
                <c:pt idx="16">
                  <c:v>Медицинска хемија и дизајн лекова 1</c:v>
                </c:pt>
                <c:pt idx="17">
                  <c:v>Фармацеутска биотехнологија</c:v>
                </c:pt>
                <c:pt idx="18">
                  <c:v>Имунофармакологија и лечење хроничних болести</c:v>
                </c:pt>
                <c:pt idx="19">
                  <c:v>Клиничка фармација 1</c:v>
                </c:pt>
                <c:pt idx="20">
                  <c:v>Медицинска хемија и дизајн лекова 2</c:v>
                </c:pt>
                <c:pt idx="21">
                  <c:v>Нове методе примене лекова 2</c:v>
                </c:pt>
                <c:pt idx="22">
                  <c:v>УКУПНО</c:v>
                </c:pt>
              </c:strCache>
            </c:strRef>
          </c:cat>
          <c:val>
            <c:numRef>
              <c:f>ИАСФ!$C$2:$C$24</c:f>
              <c:numCache>
                <c:formatCode>0.00</c:formatCode>
                <c:ptCount val="23"/>
                <c:pt idx="0">
                  <c:v>7.55</c:v>
                </c:pt>
                <c:pt idx="1">
                  <c:v>8.33</c:v>
                </c:pt>
                <c:pt idx="2">
                  <c:v>7.8599999999999994</c:v>
                </c:pt>
                <c:pt idx="3">
                  <c:v>8.6</c:v>
                </c:pt>
                <c:pt idx="4">
                  <c:v>7.22</c:v>
                </c:pt>
                <c:pt idx="5">
                  <c:v>9.26</c:v>
                </c:pt>
                <c:pt idx="6">
                  <c:v>8.3000000000000007</c:v>
                </c:pt>
                <c:pt idx="7">
                  <c:v>7.92</c:v>
                </c:pt>
                <c:pt idx="8">
                  <c:v>8.1</c:v>
                </c:pt>
                <c:pt idx="9">
                  <c:v>9.7900000000000009</c:v>
                </c:pt>
                <c:pt idx="10">
                  <c:v>8.09</c:v>
                </c:pt>
                <c:pt idx="11">
                  <c:v>8.2399999999999984</c:v>
                </c:pt>
                <c:pt idx="12">
                  <c:v>8.7000000000000011</c:v>
                </c:pt>
                <c:pt idx="13">
                  <c:v>8.44</c:v>
                </c:pt>
                <c:pt idx="14">
                  <c:v>9</c:v>
                </c:pt>
                <c:pt idx="15">
                  <c:v>7.6</c:v>
                </c:pt>
                <c:pt idx="16">
                  <c:v>8.34</c:v>
                </c:pt>
                <c:pt idx="17">
                  <c:v>8</c:v>
                </c:pt>
                <c:pt idx="18">
                  <c:v>8.7399999999999984</c:v>
                </c:pt>
                <c:pt idx="19">
                  <c:v>8.76</c:v>
                </c:pt>
                <c:pt idx="20">
                  <c:v>8</c:v>
                </c:pt>
                <c:pt idx="21">
                  <c:v>8.8700000000000028</c:v>
                </c:pt>
                <c:pt idx="22">
                  <c:v>8.3504545454545465</c:v>
                </c:pt>
              </c:numCache>
            </c:numRef>
          </c:val>
        </c:ser>
        <c:ser>
          <c:idx val="1"/>
          <c:order val="1"/>
          <c:tx>
            <c:strRef>
              <c:f>ИАСФ!$D$1</c:f>
              <c:strCache>
                <c:ptCount val="1"/>
                <c:pt idx="0">
                  <c:v>Просечна оцена на тесту</c:v>
                </c:pt>
              </c:strCache>
            </c:strRef>
          </c:tx>
          <c:cat>
            <c:strRef>
              <c:f>ИАСФ!$B$2:$B$24</c:f>
              <c:strCache>
                <c:ptCount val="23"/>
                <c:pt idx="0">
                  <c:v>Аналитичка хемија</c:v>
                </c:pt>
                <c:pt idx="1">
                  <c:v>Фармацеутска биологија са генетиком</c:v>
                </c:pt>
                <c:pt idx="2">
                  <c:v>Општа и неорганска хемија</c:v>
                </c:pt>
                <c:pt idx="3">
                  <c:v>Основи физичке хемије</c:v>
                </c:pt>
                <c:pt idx="4">
                  <c:v>Основи морфологије човека</c:v>
                </c:pt>
                <c:pt idx="5">
                  <c:v>Увод у фармацеутску праксу</c:v>
                </c:pt>
                <c:pt idx="6">
                  <c:v>Фармацеутска анализа и спектроскопија</c:v>
                </c:pt>
                <c:pt idx="7">
                  <c:v>Фармацеутска микробиологија</c:v>
                </c:pt>
                <c:pt idx="8">
                  <c:v>Лабораторијски експерименти у фармацији</c:v>
                </c:pt>
                <c:pt idx="9">
                  <c:v>Фармацеутска технологија</c:v>
                </c:pt>
                <c:pt idx="10">
                  <c:v>Фармацеутска и биолошка хемија 2</c:v>
                </c:pt>
                <c:pt idx="11">
                  <c:v>Физиологија и фармакологија 3</c:v>
                </c:pt>
                <c:pt idx="12">
                  <c:v>Исхрана у здрављу и болести</c:v>
                </c:pt>
                <c:pt idx="13">
                  <c:v>Молекуларна фармакологија</c:v>
                </c:pt>
                <c:pt idx="14">
                  <c:v>Статистика у фармацији</c:v>
                </c:pt>
                <c:pt idx="15">
                  <c:v>Нове методе примене лекова</c:v>
                </c:pt>
                <c:pt idx="16">
                  <c:v>Медицинска хемија и дизајн лекова 1</c:v>
                </c:pt>
                <c:pt idx="17">
                  <c:v>Фармацеутска биотехнологија</c:v>
                </c:pt>
                <c:pt idx="18">
                  <c:v>Имунофармакологија и лечење хроничних болести</c:v>
                </c:pt>
                <c:pt idx="19">
                  <c:v>Клиничка фармација 1</c:v>
                </c:pt>
                <c:pt idx="20">
                  <c:v>Медицинска хемија и дизајн лекова 2</c:v>
                </c:pt>
                <c:pt idx="21">
                  <c:v>Нове методе примене лекова 2</c:v>
                </c:pt>
                <c:pt idx="22">
                  <c:v>УКУПНО</c:v>
                </c:pt>
              </c:strCache>
            </c:strRef>
          </c:cat>
          <c:val>
            <c:numRef>
              <c:f>ИАСФ!$D$2:$D$24</c:f>
              <c:numCache>
                <c:formatCode>0.00</c:formatCode>
                <c:ptCount val="23"/>
                <c:pt idx="0" formatCode="General">
                  <c:v>7.21</c:v>
                </c:pt>
                <c:pt idx="1">
                  <c:v>7.38</c:v>
                </c:pt>
                <c:pt idx="2">
                  <c:v>7</c:v>
                </c:pt>
                <c:pt idx="3">
                  <c:v>7.4</c:v>
                </c:pt>
                <c:pt idx="4">
                  <c:v>6.5</c:v>
                </c:pt>
                <c:pt idx="5">
                  <c:v>7.45</c:v>
                </c:pt>
                <c:pt idx="6">
                  <c:v>7.5</c:v>
                </c:pt>
                <c:pt idx="7">
                  <c:v>5.5</c:v>
                </c:pt>
                <c:pt idx="8">
                  <c:v>7.6</c:v>
                </c:pt>
                <c:pt idx="9">
                  <c:v>6.8599999999999994</c:v>
                </c:pt>
                <c:pt idx="10">
                  <c:v>6.75</c:v>
                </c:pt>
                <c:pt idx="11">
                  <c:v>5.23</c:v>
                </c:pt>
                <c:pt idx="12">
                  <c:v>6.7</c:v>
                </c:pt>
                <c:pt idx="13">
                  <c:v>6.14</c:v>
                </c:pt>
                <c:pt idx="14">
                  <c:v>6</c:v>
                </c:pt>
                <c:pt idx="15">
                  <c:v>6.9</c:v>
                </c:pt>
                <c:pt idx="16">
                  <c:v>6.95</c:v>
                </c:pt>
                <c:pt idx="17">
                  <c:v>5</c:v>
                </c:pt>
                <c:pt idx="18">
                  <c:v>6.56</c:v>
                </c:pt>
                <c:pt idx="19">
                  <c:v>6</c:v>
                </c:pt>
                <c:pt idx="20">
                  <c:v>5</c:v>
                </c:pt>
                <c:pt idx="21">
                  <c:v>6.72</c:v>
                </c:pt>
                <c:pt idx="22">
                  <c:v>6.5613636363636383</c:v>
                </c:pt>
              </c:numCache>
            </c:numRef>
          </c:val>
        </c:ser>
        <c:axId val="205735040"/>
        <c:axId val="205799808"/>
      </c:barChart>
      <c:catAx>
        <c:axId val="205735040"/>
        <c:scaling>
          <c:orientation val="minMax"/>
        </c:scaling>
        <c:axPos val="b"/>
        <c:tickLblPos val="nextTo"/>
        <c:crossAx val="205799808"/>
        <c:crosses val="autoZero"/>
        <c:auto val="1"/>
        <c:lblAlgn val="ctr"/>
        <c:lblOffset val="100"/>
      </c:catAx>
      <c:valAx>
        <c:axId val="205799808"/>
        <c:scaling>
          <c:orientation val="minMax"/>
          <c:max val="10"/>
        </c:scaling>
        <c:axPos val="l"/>
        <c:majorGridlines/>
        <c:numFmt formatCode="0.00" sourceLinked="1"/>
        <c:tickLblPos val="nextTo"/>
        <c:crossAx val="20573504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5950630138174857"/>
          <c:y val="0.26191551837270377"/>
          <c:w val="0.21519075716778024"/>
          <c:h val="8.7409853224540188E-2"/>
        </c:manualLayout>
      </c:layout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0.11282219530251027"/>
          <c:y val="4.8401381559071463E-2"/>
          <c:w val="0.8679470354667207"/>
          <c:h val="0.45731374400875319"/>
        </c:manualLayout>
      </c:layout>
      <c:bar3DChart>
        <c:barDir val="col"/>
        <c:grouping val="stacked"/>
        <c:ser>
          <c:idx val="0"/>
          <c:order val="0"/>
          <c:tx>
            <c:strRef>
              <c:f>ИАСФ!$E$1</c:f>
              <c:strCache>
                <c:ptCount val="1"/>
                <c:pt idx="0">
                  <c:v>Однос оцена (тест/испит)</c:v>
                </c:pt>
              </c:strCache>
            </c:strRef>
          </c:tx>
          <c:cat>
            <c:strRef>
              <c:f>ИАСФ!$B$2:$B$24</c:f>
              <c:strCache>
                <c:ptCount val="23"/>
                <c:pt idx="0">
                  <c:v>Аналитичка хемија</c:v>
                </c:pt>
                <c:pt idx="1">
                  <c:v>Фармацеутска биологија са генетиком</c:v>
                </c:pt>
                <c:pt idx="2">
                  <c:v>Општа и неорганска хемија</c:v>
                </c:pt>
                <c:pt idx="3">
                  <c:v>Основи физичке хемије</c:v>
                </c:pt>
                <c:pt idx="4">
                  <c:v>Основи морфологије човека</c:v>
                </c:pt>
                <c:pt idx="5">
                  <c:v>Увод у фармацеутску праксу</c:v>
                </c:pt>
                <c:pt idx="6">
                  <c:v>Фармацеутска анализа и спектроскопија</c:v>
                </c:pt>
                <c:pt idx="7">
                  <c:v>Фармацеутска микробиологија</c:v>
                </c:pt>
                <c:pt idx="8">
                  <c:v>Лабораторијски експерименти у фармацији</c:v>
                </c:pt>
                <c:pt idx="9">
                  <c:v>Фармацеутска технологија</c:v>
                </c:pt>
                <c:pt idx="10">
                  <c:v>Фармацеутска и биолошка хемија 2</c:v>
                </c:pt>
                <c:pt idx="11">
                  <c:v>Физиологија и фармакологија 3</c:v>
                </c:pt>
                <c:pt idx="12">
                  <c:v>Исхрана у здрављу и болести</c:v>
                </c:pt>
                <c:pt idx="13">
                  <c:v>Молекуларна фармакологија</c:v>
                </c:pt>
                <c:pt idx="14">
                  <c:v>Статистика у фармацији</c:v>
                </c:pt>
                <c:pt idx="15">
                  <c:v>Нове методе примене лекова</c:v>
                </c:pt>
                <c:pt idx="16">
                  <c:v>Медицинска хемија и дизајн лекова 1</c:v>
                </c:pt>
                <c:pt idx="17">
                  <c:v>Фармацеутска биотехнологија</c:v>
                </c:pt>
                <c:pt idx="18">
                  <c:v>Имунофармакологија и лечење хроничних болести</c:v>
                </c:pt>
                <c:pt idx="19">
                  <c:v>Клиничка фармација 1</c:v>
                </c:pt>
                <c:pt idx="20">
                  <c:v>Медицинска хемија и дизајн лекова 2</c:v>
                </c:pt>
                <c:pt idx="21">
                  <c:v>Нове методе примене лекова 2</c:v>
                </c:pt>
                <c:pt idx="22">
                  <c:v>УКУПНО</c:v>
                </c:pt>
              </c:strCache>
            </c:strRef>
          </c:cat>
          <c:val>
            <c:numRef>
              <c:f>ИАСФ!$E$2:$E$24</c:f>
              <c:numCache>
                <c:formatCode>0.00%</c:formatCode>
                <c:ptCount val="23"/>
                <c:pt idx="0">
                  <c:v>0.95496688741721858</c:v>
                </c:pt>
                <c:pt idx="1">
                  <c:v>0.8859543817527008</c:v>
                </c:pt>
                <c:pt idx="2">
                  <c:v>0.89058524173027975</c:v>
                </c:pt>
                <c:pt idx="3">
                  <c:v>0.86046511627906985</c:v>
                </c:pt>
                <c:pt idx="4">
                  <c:v>0.90027700831024937</c:v>
                </c:pt>
                <c:pt idx="5">
                  <c:v>0.8045356371490282</c:v>
                </c:pt>
                <c:pt idx="6">
                  <c:v>0.90361445783132521</c:v>
                </c:pt>
                <c:pt idx="7">
                  <c:v>0.69444444444444453</c:v>
                </c:pt>
                <c:pt idx="8">
                  <c:v>0.93827160493827166</c:v>
                </c:pt>
                <c:pt idx="9">
                  <c:v>0.70071501532175695</c:v>
                </c:pt>
                <c:pt idx="10">
                  <c:v>0.83436341161928318</c:v>
                </c:pt>
                <c:pt idx="11">
                  <c:v>0.63470873786407789</c:v>
                </c:pt>
                <c:pt idx="12">
                  <c:v>0.7701149425287358</c:v>
                </c:pt>
                <c:pt idx="13">
                  <c:v>0.72748815165876779</c:v>
                </c:pt>
                <c:pt idx="14">
                  <c:v>0.66666666666666663</c:v>
                </c:pt>
                <c:pt idx="15">
                  <c:v>0.90789473684210542</c:v>
                </c:pt>
                <c:pt idx="16">
                  <c:v>0.83333333333333348</c:v>
                </c:pt>
                <c:pt idx="17">
                  <c:v>0.62500000000000011</c:v>
                </c:pt>
                <c:pt idx="18">
                  <c:v>0.75057208237986262</c:v>
                </c:pt>
                <c:pt idx="19">
                  <c:v>0.68493150684931503</c:v>
                </c:pt>
                <c:pt idx="20">
                  <c:v>0.62500000000000011</c:v>
                </c:pt>
                <c:pt idx="21">
                  <c:v>0.75760992108230008</c:v>
                </c:pt>
                <c:pt idx="22">
                  <c:v>0.7887051493635816</c:v>
                </c:pt>
              </c:numCache>
            </c:numRef>
          </c:val>
        </c:ser>
        <c:shape val="box"/>
        <c:axId val="206115200"/>
        <c:axId val="206116736"/>
        <c:axId val="0"/>
      </c:bar3DChart>
      <c:catAx>
        <c:axId val="206115200"/>
        <c:scaling>
          <c:orientation val="minMax"/>
        </c:scaling>
        <c:axPos val="b"/>
        <c:tickLblPos val="nextTo"/>
        <c:crossAx val="206116736"/>
        <c:crosses val="autoZero"/>
        <c:auto val="1"/>
        <c:lblAlgn val="ctr"/>
        <c:lblOffset val="100"/>
      </c:catAx>
      <c:valAx>
        <c:axId val="206116736"/>
        <c:scaling>
          <c:orientation val="minMax"/>
        </c:scaling>
        <c:axPos val="l"/>
        <c:majorGridlines/>
        <c:numFmt formatCode="0.00%" sourceLinked="1"/>
        <c:tickLblPos val="nextTo"/>
        <c:crossAx val="206115200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ИАСФ!$F$1</c:f>
              <c:strCache>
                <c:ptCount val="1"/>
                <c:pt idx="0">
                  <c:v>Корелација резултата</c:v>
                </c:pt>
              </c:strCache>
            </c:strRef>
          </c:tx>
          <c:cat>
            <c:strRef>
              <c:f>ИАСФ!$B$2:$B$24</c:f>
              <c:strCache>
                <c:ptCount val="23"/>
                <c:pt idx="0">
                  <c:v>Аналитичка хемија</c:v>
                </c:pt>
                <c:pt idx="1">
                  <c:v>Фармацеутска биологија са генетиком</c:v>
                </c:pt>
                <c:pt idx="2">
                  <c:v>Општа и неорганска хемија</c:v>
                </c:pt>
                <c:pt idx="3">
                  <c:v>Основи физичке хемије</c:v>
                </c:pt>
                <c:pt idx="4">
                  <c:v>Основи морфологије човека</c:v>
                </c:pt>
                <c:pt idx="5">
                  <c:v>Увод у фармацеутску праксу</c:v>
                </c:pt>
                <c:pt idx="6">
                  <c:v>Фармацеутска анализа и спектроскопија</c:v>
                </c:pt>
                <c:pt idx="7">
                  <c:v>Фармацеутска микробиологија</c:v>
                </c:pt>
                <c:pt idx="8">
                  <c:v>Лабораторијски експерименти у фармацији</c:v>
                </c:pt>
                <c:pt idx="9">
                  <c:v>Фармацеутска технологија</c:v>
                </c:pt>
                <c:pt idx="10">
                  <c:v>Фармацеутска и биолошка хемија 2</c:v>
                </c:pt>
                <c:pt idx="11">
                  <c:v>Физиологија и фармакологија 3</c:v>
                </c:pt>
                <c:pt idx="12">
                  <c:v>Исхрана у здрављу и болести</c:v>
                </c:pt>
                <c:pt idx="13">
                  <c:v>Молекуларна фармакологија</c:v>
                </c:pt>
                <c:pt idx="14">
                  <c:v>Статистика у фармацији</c:v>
                </c:pt>
                <c:pt idx="15">
                  <c:v>Нове методе примене лекова</c:v>
                </c:pt>
                <c:pt idx="16">
                  <c:v>Медицинска хемија и дизајн лекова 1</c:v>
                </c:pt>
                <c:pt idx="17">
                  <c:v>Фармацеутска биотехнологија</c:v>
                </c:pt>
                <c:pt idx="18">
                  <c:v>Имунофармакологија и лечење хроничних болести</c:v>
                </c:pt>
                <c:pt idx="19">
                  <c:v>Клиничка фармација 1</c:v>
                </c:pt>
                <c:pt idx="20">
                  <c:v>Медицинска хемија и дизајн лекова 2</c:v>
                </c:pt>
                <c:pt idx="21">
                  <c:v>Нове методе примене лекова 2</c:v>
                </c:pt>
                <c:pt idx="22">
                  <c:v>УКУПНО</c:v>
                </c:pt>
              </c:strCache>
            </c:strRef>
          </c:cat>
          <c:val>
            <c:numRef>
              <c:f>ИАСФ!$F$2:$F$24</c:f>
              <c:numCache>
                <c:formatCode>0.00</c:formatCode>
                <c:ptCount val="23"/>
                <c:pt idx="0">
                  <c:v>0.75900000000000056</c:v>
                </c:pt>
                <c:pt idx="1">
                  <c:v>0.46600000000000008</c:v>
                </c:pt>
                <c:pt idx="2">
                  <c:v>0.16200000000000001</c:v>
                </c:pt>
                <c:pt idx="3">
                  <c:v>0.49100000000000033</c:v>
                </c:pt>
                <c:pt idx="4">
                  <c:v>0.37400000000000028</c:v>
                </c:pt>
                <c:pt idx="5">
                  <c:v>0.39000000000000035</c:v>
                </c:pt>
                <c:pt idx="6">
                  <c:v>0.44800000000000001</c:v>
                </c:pt>
                <c:pt idx="7">
                  <c:v>0.48000000000000026</c:v>
                </c:pt>
                <c:pt idx="8">
                  <c:v>0.29000000000000026</c:v>
                </c:pt>
                <c:pt idx="9">
                  <c:v>0.44900000000000001</c:v>
                </c:pt>
                <c:pt idx="10">
                  <c:v>0.45200000000000001</c:v>
                </c:pt>
                <c:pt idx="11">
                  <c:v>0.45600000000000002</c:v>
                </c:pt>
                <c:pt idx="12">
                  <c:v>0.191</c:v>
                </c:pt>
                <c:pt idx="13">
                  <c:v>0.23</c:v>
                </c:pt>
                <c:pt idx="14">
                  <c:v>0.22</c:v>
                </c:pt>
                <c:pt idx="15">
                  <c:v>0.3300000000000004</c:v>
                </c:pt>
                <c:pt idx="16">
                  <c:v>0.27400000000000002</c:v>
                </c:pt>
                <c:pt idx="17">
                  <c:v>0.14500000000000013</c:v>
                </c:pt>
                <c:pt idx="18">
                  <c:v>0.61000000000000054</c:v>
                </c:pt>
                <c:pt idx="19">
                  <c:v>0.36300000000000032</c:v>
                </c:pt>
                <c:pt idx="20">
                  <c:v>3.0000000000000002E-2</c:v>
                </c:pt>
                <c:pt idx="21">
                  <c:v>0.42900000000000033</c:v>
                </c:pt>
                <c:pt idx="22">
                  <c:v>0.36540909090909124</c:v>
                </c:pt>
              </c:numCache>
            </c:numRef>
          </c:val>
        </c:ser>
        <c:shape val="box"/>
        <c:axId val="208625024"/>
        <c:axId val="206673024"/>
        <c:axId val="0"/>
      </c:bar3DChart>
      <c:catAx>
        <c:axId val="208625024"/>
        <c:scaling>
          <c:orientation val="minMax"/>
        </c:scaling>
        <c:axPos val="b"/>
        <c:tickLblPos val="nextTo"/>
        <c:crossAx val="206673024"/>
        <c:crosses val="autoZero"/>
        <c:auto val="1"/>
        <c:lblAlgn val="ctr"/>
        <c:lblOffset val="100"/>
      </c:catAx>
      <c:valAx>
        <c:axId val="206673024"/>
        <c:scaling>
          <c:orientation val="minMax"/>
        </c:scaling>
        <c:axPos val="l"/>
        <c:majorGridlines/>
        <c:numFmt formatCode="0.00" sourceLinked="1"/>
        <c:tickLblPos val="nextTo"/>
        <c:crossAx val="208625024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ИАСФ!$J$1</c:f>
              <c:strCache>
                <c:ptCount val="1"/>
                <c:pt idx="0">
                  <c:v>Пролазност студената на тесту ретенције</c:v>
                </c:pt>
              </c:strCache>
            </c:strRef>
          </c:tx>
          <c:cat>
            <c:strRef>
              <c:f>ИАСФ!$B$2:$B$24</c:f>
              <c:strCache>
                <c:ptCount val="23"/>
                <c:pt idx="0">
                  <c:v>Аналитичка хемија</c:v>
                </c:pt>
                <c:pt idx="1">
                  <c:v>Фармацеутска биологија са генетиком</c:v>
                </c:pt>
                <c:pt idx="2">
                  <c:v>Општа и неорганска хемија</c:v>
                </c:pt>
                <c:pt idx="3">
                  <c:v>Основи физичке хемије</c:v>
                </c:pt>
                <c:pt idx="4">
                  <c:v>Основи морфологије човека</c:v>
                </c:pt>
                <c:pt idx="5">
                  <c:v>Увод у фармацеутску праксу</c:v>
                </c:pt>
                <c:pt idx="6">
                  <c:v>Фармацеутска анализа и спектроскопија</c:v>
                </c:pt>
                <c:pt idx="7">
                  <c:v>Фармацеутска микробиологија</c:v>
                </c:pt>
                <c:pt idx="8">
                  <c:v>Лабораторијски експерименти у фармацији</c:v>
                </c:pt>
                <c:pt idx="9">
                  <c:v>Фармацеутска технологија</c:v>
                </c:pt>
                <c:pt idx="10">
                  <c:v>Фармацеутска и биолошка хемија 2</c:v>
                </c:pt>
                <c:pt idx="11">
                  <c:v>Физиологија и фармакологија 3</c:v>
                </c:pt>
                <c:pt idx="12">
                  <c:v>Исхрана у здрављу и болести</c:v>
                </c:pt>
                <c:pt idx="13">
                  <c:v>Молекуларна фармакологија</c:v>
                </c:pt>
                <c:pt idx="14">
                  <c:v>Статистика у фармацији</c:v>
                </c:pt>
                <c:pt idx="15">
                  <c:v>Нове методе примене лекова</c:v>
                </c:pt>
                <c:pt idx="16">
                  <c:v>Медицинска хемија и дизајн лекова 1</c:v>
                </c:pt>
                <c:pt idx="17">
                  <c:v>Фармацеутска биотехнологија</c:v>
                </c:pt>
                <c:pt idx="18">
                  <c:v>Имунофармакологија и лечење хроничних болести</c:v>
                </c:pt>
                <c:pt idx="19">
                  <c:v>Клиничка фармација 1</c:v>
                </c:pt>
                <c:pt idx="20">
                  <c:v>Медицинска хемија и дизајн лекова 2</c:v>
                </c:pt>
                <c:pt idx="21">
                  <c:v>Нове методе примене лекова 2</c:v>
                </c:pt>
                <c:pt idx="22">
                  <c:v>УКУПНО</c:v>
                </c:pt>
              </c:strCache>
            </c:strRef>
          </c:cat>
          <c:val>
            <c:numRef>
              <c:f>ИАСФ!$J$2:$J$24</c:f>
              <c:numCache>
                <c:formatCode>0.00%</c:formatCode>
                <c:ptCount val="23"/>
                <c:pt idx="0">
                  <c:v>0.93902439024390261</c:v>
                </c:pt>
                <c:pt idx="1">
                  <c:v>0.83950617283950613</c:v>
                </c:pt>
                <c:pt idx="2">
                  <c:v>0.96296296296296191</c:v>
                </c:pt>
                <c:pt idx="3">
                  <c:v>0.97777777777777775</c:v>
                </c:pt>
                <c:pt idx="4">
                  <c:v>0.62500000000000056</c:v>
                </c:pt>
                <c:pt idx="5">
                  <c:v>0.97402597402597468</c:v>
                </c:pt>
                <c:pt idx="6">
                  <c:v>0.87951807228915724</c:v>
                </c:pt>
                <c:pt idx="7">
                  <c:v>0.3690476190476194</c:v>
                </c:pt>
                <c:pt idx="8">
                  <c:v>0.95312500000000056</c:v>
                </c:pt>
                <c:pt idx="9">
                  <c:v>0.82142857142857206</c:v>
                </c:pt>
                <c:pt idx="10">
                  <c:v>0.81927710843373491</c:v>
                </c:pt>
                <c:pt idx="11">
                  <c:v>0.56790123456790165</c:v>
                </c:pt>
                <c:pt idx="12">
                  <c:v>0.72619047619047761</c:v>
                </c:pt>
                <c:pt idx="13">
                  <c:v>0.79761904761904823</c:v>
                </c:pt>
                <c:pt idx="14">
                  <c:v>0.73493975903614461</c:v>
                </c:pt>
                <c:pt idx="15">
                  <c:v>0.86585365853658669</c:v>
                </c:pt>
                <c:pt idx="16">
                  <c:v>0.76543209876543206</c:v>
                </c:pt>
                <c:pt idx="17">
                  <c:v>0.39759036144578352</c:v>
                </c:pt>
                <c:pt idx="18">
                  <c:v>0.70731707317073167</c:v>
                </c:pt>
                <c:pt idx="19">
                  <c:v>0.77777777777777835</c:v>
                </c:pt>
                <c:pt idx="20">
                  <c:v>0.19277108433734941</c:v>
                </c:pt>
                <c:pt idx="21">
                  <c:v>0.88095238095238015</c:v>
                </c:pt>
                <c:pt idx="22">
                  <c:v>0.75341084552040061</c:v>
                </c:pt>
              </c:numCache>
            </c:numRef>
          </c:val>
        </c:ser>
        <c:shape val="box"/>
        <c:axId val="206684544"/>
        <c:axId val="206686080"/>
        <c:axId val="0"/>
      </c:bar3DChart>
      <c:catAx>
        <c:axId val="206684544"/>
        <c:scaling>
          <c:orientation val="minMax"/>
        </c:scaling>
        <c:axPos val="b"/>
        <c:tickLblPos val="nextTo"/>
        <c:crossAx val="206686080"/>
        <c:crosses val="autoZero"/>
        <c:auto val="1"/>
        <c:lblAlgn val="ctr"/>
        <c:lblOffset val="100"/>
      </c:catAx>
      <c:valAx>
        <c:axId val="206686080"/>
        <c:scaling>
          <c:orientation val="minMax"/>
        </c:scaling>
        <c:axPos val="l"/>
        <c:majorGridlines/>
        <c:numFmt formatCode="0.00%" sourceLinked="1"/>
        <c:tickLblPos val="nextTo"/>
        <c:crossAx val="206684544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ИАСМ!$C$1</c:f>
              <c:strCache>
                <c:ptCount val="1"/>
                <c:pt idx="0">
                  <c:v>Просечна оцена на испиту</c:v>
                </c:pt>
              </c:strCache>
            </c:strRef>
          </c:tx>
          <c:cat>
            <c:strRef>
              <c:f>ИАСМ!$B$2:$B$13</c:f>
              <c:strCache>
                <c:ptCount val="12"/>
                <c:pt idx="0">
                  <c:v>Анатомија 1</c:v>
                </c:pt>
                <c:pt idx="1">
                  <c:v>Хумана генетика</c:v>
                </c:pt>
                <c:pt idx="2">
                  <c:v>Биохемија</c:v>
                </c:pt>
                <c:pt idx="3">
                  <c:v>Физиологија</c:v>
                </c:pt>
                <c:pt idx="4">
                  <c:v>Патолошка физиологија</c:v>
                </c:pt>
                <c:pt idx="5">
                  <c:v>Патолошка анатомија</c:v>
                </c:pt>
                <c:pt idx="6">
                  <c:v>Дерматовенерологија</c:v>
                </c:pt>
                <c:pt idx="7">
                  <c:v>Интерна медицина 2</c:v>
                </c:pt>
                <c:pt idx="8">
                  <c:v>Нуклеарна медицина</c:v>
                </c:pt>
                <c:pt idx="9">
                  <c:v>Хирургија 1</c:v>
                </c:pt>
                <c:pt idx="10">
                  <c:v>Педијатрија</c:v>
                </c:pt>
                <c:pt idx="11">
                  <c:v>УКУПНО</c:v>
                </c:pt>
              </c:strCache>
            </c:strRef>
          </c:cat>
          <c:val>
            <c:numRef>
              <c:f>ИАСМ!$C$2:$C$13</c:f>
              <c:numCache>
                <c:formatCode>0.00</c:formatCode>
                <c:ptCount val="12"/>
                <c:pt idx="0">
                  <c:v>7.26</c:v>
                </c:pt>
                <c:pt idx="1">
                  <c:v>8.83</c:v>
                </c:pt>
                <c:pt idx="2">
                  <c:v>8.4700000000000006</c:v>
                </c:pt>
                <c:pt idx="3">
                  <c:v>8</c:v>
                </c:pt>
                <c:pt idx="4">
                  <c:v>8.57</c:v>
                </c:pt>
                <c:pt idx="5">
                  <c:v>9.18</c:v>
                </c:pt>
                <c:pt idx="6">
                  <c:v>8.6</c:v>
                </c:pt>
                <c:pt idx="7">
                  <c:v>7.76</c:v>
                </c:pt>
                <c:pt idx="8">
                  <c:v>8.98</c:v>
                </c:pt>
                <c:pt idx="9">
                  <c:v>8.2399999999999984</c:v>
                </c:pt>
                <c:pt idx="10">
                  <c:v>8.6</c:v>
                </c:pt>
                <c:pt idx="11">
                  <c:v>8.40818181818182</c:v>
                </c:pt>
              </c:numCache>
            </c:numRef>
          </c:val>
        </c:ser>
        <c:ser>
          <c:idx val="1"/>
          <c:order val="1"/>
          <c:tx>
            <c:strRef>
              <c:f>ИАСМ!$D$1</c:f>
              <c:strCache>
                <c:ptCount val="1"/>
                <c:pt idx="0">
                  <c:v>Просечна оцена на тесту</c:v>
                </c:pt>
              </c:strCache>
            </c:strRef>
          </c:tx>
          <c:cat>
            <c:strRef>
              <c:f>ИАСМ!$B$2:$B$13</c:f>
              <c:strCache>
                <c:ptCount val="12"/>
                <c:pt idx="0">
                  <c:v>Анатомија 1</c:v>
                </c:pt>
                <c:pt idx="1">
                  <c:v>Хумана генетика</c:v>
                </c:pt>
                <c:pt idx="2">
                  <c:v>Биохемија</c:v>
                </c:pt>
                <c:pt idx="3">
                  <c:v>Физиологија</c:v>
                </c:pt>
                <c:pt idx="4">
                  <c:v>Патолошка физиологија</c:v>
                </c:pt>
                <c:pt idx="5">
                  <c:v>Патолошка анатомија</c:v>
                </c:pt>
                <c:pt idx="6">
                  <c:v>Дерматовенерологија</c:v>
                </c:pt>
                <c:pt idx="7">
                  <c:v>Интерна медицина 2</c:v>
                </c:pt>
                <c:pt idx="8">
                  <c:v>Нуклеарна медицина</c:v>
                </c:pt>
                <c:pt idx="9">
                  <c:v>Хирургија 1</c:v>
                </c:pt>
                <c:pt idx="10">
                  <c:v>Педијатрија</c:v>
                </c:pt>
                <c:pt idx="11">
                  <c:v>УКУПНО</c:v>
                </c:pt>
              </c:strCache>
            </c:strRef>
          </c:cat>
          <c:val>
            <c:numRef>
              <c:f>ИАСМ!$D$2:$D$13</c:f>
              <c:numCache>
                <c:formatCode>0.00</c:formatCode>
                <c:ptCount val="12"/>
                <c:pt idx="0">
                  <c:v>6.25</c:v>
                </c:pt>
                <c:pt idx="1">
                  <c:v>8.3800000000000008</c:v>
                </c:pt>
                <c:pt idx="2">
                  <c:v>7.21</c:v>
                </c:pt>
                <c:pt idx="3">
                  <c:v>6</c:v>
                </c:pt>
                <c:pt idx="4">
                  <c:v>7.45</c:v>
                </c:pt>
                <c:pt idx="5">
                  <c:v>7.37</c:v>
                </c:pt>
                <c:pt idx="6">
                  <c:v>7.4</c:v>
                </c:pt>
                <c:pt idx="7">
                  <c:v>7.07</c:v>
                </c:pt>
                <c:pt idx="8">
                  <c:v>8.32</c:v>
                </c:pt>
                <c:pt idx="9">
                  <c:v>8.3500000000000068</c:v>
                </c:pt>
                <c:pt idx="10">
                  <c:v>7.45</c:v>
                </c:pt>
                <c:pt idx="11">
                  <c:v>7.386363636363642</c:v>
                </c:pt>
              </c:numCache>
            </c:numRef>
          </c:val>
        </c:ser>
        <c:axId val="206705792"/>
        <c:axId val="206707328"/>
      </c:barChart>
      <c:catAx>
        <c:axId val="206705792"/>
        <c:scaling>
          <c:orientation val="minMax"/>
        </c:scaling>
        <c:axPos val="b"/>
        <c:tickLblPos val="nextTo"/>
        <c:crossAx val="206707328"/>
        <c:crosses val="autoZero"/>
        <c:auto val="1"/>
        <c:lblAlgn val="ctr"/>
        <c:lblOffset val="100"/>
      </c:catAx>
      <c:valAx>
        <c:axId val="206707328"/>
        <c:scaling>
          <c:orientation val="minMax"/>
        </c:scaling>
        <c:axPos val="l"/>
        <c:majorGridlines/>
        <c:numFmt formatCode="0.00" sourceLinked="1"/>
        <c:tickLblPos val="nextTo"/>
        <c:crossAx val="2067057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73144-B921-4EBA-B8DA-4C7BD5A4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2444</Words>
  <Characters>13934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183</cp:revision>
  <dcterms:created xsi:type="dcterms:W3CDTF">2016-12-18T12:54:00Z</dcterms:created>
  <dcterms:modified xsi:type="dcterms:W3CDTF">2016-12-28T09:19:00Z</dcterms:modified>
</cp:coreProperties>
</file>